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7A88" w14:textId="0D461C0C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2327CACD">
                <wp:simplePos x="0" y="0"/>
                <wp:positionH relativeFrom="margin">
                  <wp:posOffset>-333812</wp:posOffset>
                </wp:positionH>
                <wp:positionV relativeFrom="paragraph">
                  <wp:posOffset>5052060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6DC050F0" w:rsidR="00B91504" w:rsidRPr="0030758D" w:rsidRDefault="005A4A79" w:rsidP="005A4A79">
                            <w:pPr>
                              <w:rPr>
                                <w:rFonts w:ascii="Futura Hv BT" w:hAnsi="Futura Hv BT"/>
                                <w:color w:val="FFFFFF" w:themeColor="background1"/>
                                <w:sz w:val="34"/>
                              </w:rPr>
                            </w:pPr>
                            <w:r w:rsidRPr="005A4A79">
                              <w:rPr>
                                <w:rFonts w:ascii="Futura Hv BT" w:hAnsi="Futura Hv BT"/>
                                <w:color w:val="FFFFFF" w:themeColor="background1"/>
                                <w:sz w:val="34"/>
                              </w:rPr>
                              <w:t>RTI FONDO CREDITO FUTURO MARCHE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 w:rsidR="00EE68B3">
                              <w:rPr>
                                <w:rFonts w:ascii="Futura Hv BT" w:hAnsi="Futura Hv BT"/>
                                <w:color w:val="FFFFFF" w:themeColor="background1"/>
                                <w:sz w:val="34"/>
                              </w:rPr>
                              <w:t xml:space="preserve">– 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34"/>
                              </w:rPr>
                              <w:t>B</w:t>
                            </w:r>
                            <w:r w:rsidRPr="005A4A79">
                              <w:rPr>
                                <w:rFonts w:ascii="Futura Hv BT" w:hAnsi="Futura Hv BT"/>
                                <w:color w:val="FFFFFF" w:themeColor="background1"/>
                                <w:sz w:val="34"/>
                              </w:rPr>
                              <w:t>ando di finanziamento di interventi di efficientamento energetico di strutture, impianti e processi produttivi compresa l’installazione di fonti rinnovabili in autoconsumo, nelle imprese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3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" filled="f" stroked="f">
                <v:textbox style="mso-fit-shape-to-text:t">
                  <w:txbxContent>
                    <w:p w14:paraId="6A7B159E" w14:textId="6DC050F0" w:rsidR="00B91504" w:rsidRPr="0030758D" w:rsidRDefault="005A4A79" w:rsidP="005A4A79">
                      <w:pPr>
                        <w:rPr>
                          <w:rFonts w:ascii="Futura Hv BT" w:hAnsi="Futura Hv BT"/>
                          <w:color w:val="FFFFFF" w:themeColor="background1"/>
                          <w:sz w:val="34"/>
                        </w:rPr>
                      </w:pPr>
                      <w:r w:rsidRPr="005A4A79">
                        <w:rPr>
                          <w:rFonts w:ascii="Futura Hv BT" w:hAnsi="Futura Hv BT"/>
                          <w:color w:val="FFFFFF" w:themeColor="background1"/>
                          <w:sz w:val="34"/>
                        </w:rPr>
                        <w:t>RTI FONDO CREDITO FUTURO MARCHE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34"/>
                        </w:rPr>
                        <w:t xml:space="preserve"> </w:t>
                      </w:r>
                      <w:r w:rsidR="00EE68B3">
                        <w:rPr>
                          <w:rFonts w:ascii="Futura Hv BT" w:hAnsi="Futura Hv BT"/>
                          <w:color w:val="FFFFFF" w:themeColor="background1"/>
                          <w:sz w:val="34"/>
                        </w:rPr>
                        <w:t xml:space="preserve">– 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34"/>
                        </w:rPr>
                        <w:t>B</w:t>
                      </w:r>
                      <w:r w:rsidRPr="005A4A79">
                        <w:rPr>
                          <w:rFonts w:ascii="Futura Hv BT" w:hAnsi="Futura Hv BT"/>
                          <w:color w:val="FFFFFF" w:themeColor="background1"/>
                          <w:sz w:val="34"/>
                        </w:rPr>
                        <w:t>ando di finanziamento di interventi di efficientamento energetico di strutture, impianti e processi produttivi compresa l’installazione di fonti rinnovabili in autoconsumo, nelle imprese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60A11F04">
            <wp:simplePos x="0" y="0"/>
            <wp:positionH relativeFrom="margin">
              <wp:posOffset>-743585</wp:posOffset>
            </wp:positionH>
            <wp:positionV relativeFrom="margin">
              <wp:posOffset>-885825</wp:posOffset>
            </wp:positionV>
            <wp:extent cx="7730490" cy="977328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55"/>
                    <a:stretch/>
                  </pic:blipFill>
                  <pic:spPr bwMode="auto">
                    <a:xfrm>
                      <a:off x="0" y="0"/>
                      <a:ext cx="7730490" cy="977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214CF9">
          <w:footerReference w:type="default" r:id="rId9"/>
          <w:pgSz w:w="11906" w:h="16838"/>
          <w:pgMar w:top="1417" w:right="1134" w:bottom="1134" w:left="1134" w:header="794" w:footer="0" w:gutter="0"/>
          <w:cols w:space="708"/>
          <w:docGrid w:linePitch="360"/>
        </w:sectPr>
      </w:pPr>
    </w:p>
    <w:tbl>
      <w:tblPr>
        <w:tblStyle w:val="Tabellagriglia2-colore41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61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283E1D3E" w:rsidR="00E84C6A" w:rsidRPr="00D05D8A" w:rsidRDefault="005A4A79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misura è volta al conseguimento, in media, di una riduzione di almeno il 30% delle emissioni dirette e indirette di gas a effetto serra rispetto alle emissioni ex ante.</w:t>
            </w:r>
          </w:p>
        </w:tc>
      </w:tr>
      <w:tr w:rsidR="00E84C6A" w:rsidRPr="00D8054D" w14:paraId="225BF82F" w14:textId="77777777" w:rsidTr="00616F7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CA79D3D" w14:textId="77777777" w:rsidR="00214CF9" w:rsidRDefault="00E84C6A" w:rsidP="00DB37AE">
            <w:pPr>
              <w:rPr>
                <w:rFonts w:ascii="Century Gothic" w:hAnsi="Century Gothic" w:cstheme="minorHAnsi"/>
                <w:b w:val="0"/>
                <w:bCs w:val="0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 xml:space="preserve">Soggetto </w:t>
            </w:r>
          </w:p>
          <w:p w14:paraId="7649F87B" w14:textId="7F312D66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gestore</w:t>
            </w:r>
          </w:p>
        </w:tc>
        <w:tc>
          <w:tcPr>
            <w:tcW w:w="7937" w:type="dxa"/>
            <w:vAlign w:val="center"/>
          </w:tcPr>
          <w:p w14:paraId="0ECE7B46" w14:textId="7C758DB9" w:rsidR="00E84C6A" w:rsidRPr="0020776D" w:rsidRDefault="005A4A79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RTI Credito Futuro Marche</w:t>
            </w:r>
          </w:p>
        </w:tc>
      </w:tr>
      <w:tr w:rsidR="00E84C6A" w:rsidRPr="00D8054D" w14:paraId="61B35CD3" w14:textId="77777777" w:rsidTr="0061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61B5074B" w14:textId="6C43E54B" w:rsidR="00E84C6A" w:rsidRDefault="005A4A79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Possibilità di precaricamento delle domande dal </w:t>
            </w: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23/06/2025</w:t>
            </w:r>
          </w:p>
          <w:p w14:paraId="4B7BA69B" w14:textId="17D11567" w:rsidR="005A4A79" w:rsidRPr="005314A6" w:rsidRDefault="005A4A79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Apertura sportello: dal 23/07/2025 al 25/07/2025 </w:t>
            </w:r>
          </w:p>
        </w:tc>
      </w:tr>
      <w:tr w:rsidR="00E84C6A" w:rsidRPr="00D8054D" w14:paraId="2168FE86" w14:textId="77777777" w:rsidTr="00616F7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266F2670" w:rsidR="00E84C6A" w:rsidRPr="00587C62" w:rsidRDefault="005A4A79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A4A7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20.283.617,49 €</w:t>
            </w:r>
          </w:p>
        </w:tc>
      </w:tr>
      <w:tr w:rsidR="00E84C6A" w:rsidRPr="00D8054D" w14:paraId="5967BFAC" w14:textId="77777777" w:rsidTr="005A4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28DA4A79" w14:textId="6F7F0C9B" w:rsidR="00B1060A" w:rsidRPr="005A4A79" w:rsidRDefault="005A4A79" w:rsidP="005A4A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MPM</w:t>
            </w:r>
            <w:r w:rsidR="001A63F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G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 in forma singola, con codice ATECO rientrante in uno dei seguenti settori: B, C, D, E, F,G, H, I, N, S, R (esclusivamente codici 87 e 88), iscritte da almeno 2 anni presso il Registro delle imprese.</w:t>
            </w:r>
          </w:p>
        </w:tc>
      </w:tr>
      <w:tr w:rsidR="00E84C6A" w:rsidRPr="00D8054D" w14:paraId="077A1911" w14:textId="77777777" w:rsidTr="00616F7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50DF606" w14:textId="77777777" w:rsidR="00214CF9" w:rsidRDefault="00E84C6A" w:rsidP="00DB37AE">
            <w:pPr>
              <w:rPr>
                <w:rFonts w:ascii="Century Gothic" w:hAnsi="Century Gothic" w:cstheme="minorHAnsi"/>
                <w:b w:val="0"/>
                <w:bCs w:val="0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 xml:space="preserve">Spese </w:t>
            </w:r>
          </w:p>
          <w:p w14:paraId="7C3120C4" w14:textId="6547F850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ammissibili</w:t>
            </w:r>
          </w:p>
        </w:tc>
        <w:tc>
          <w:tcPr>
            <w:tcW w:w="7937" w:type="dxa"/>
            <w:vAlign w:val="center"/>
          </w:tcPr>
          <w:p w14:paraId="6EF9DEBC" w14:textId="614E2DF9" w:rsidR="0070499B" w:rsidRPr="0070499B" w:rsidRDefault="0070499B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INTERVENTI OBBLIGATORI</w:t>
            </w:r>
          </w:p>
          <w:p w14:paraId="413DB489" w14:textId="672AC5F9" w:rsidR="005A4A79" w:rsidRDefault="005A4A79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Sulla base della diagnosi energetica redatta secondo i contenuti individuati nelle linee guida ENEA o della certificazione ISO 50001 sono ammissibili i seguenti interventi: </w:t>
            </w:r>
          </w:p>
          <w:p w14:paraId="6F75FB30" w14:textId="77777777" w:rsidR="005A4A79" w:rsidRDefault="005A4A79" w:rsidP="005A4A79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efficientamento energetico del processo produttivo (sostituzione di macchinari, impianti e linee produttive esistenti con macchinari, impianti e linee produttive ad elevata efficienza energetica (elettrica e/o termica) compresa l’applicazione di nuove tecnologie; è ammissibile anche l’installazione di impianti di cogenerazione – trigenerazione – sistemi ausiliari della produzione e di sistemi volti al recupero di energia dispersa); </w:t>
            </w:r>
          </w:p>
          <w:p w14:paraId="51908D9F" w14:textId="77777777" w:rsidR="005A4A79" w:rsidRDefault="005A4A79" w:rsidP="005A4A79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installazione, </w:t>
            </w:r>
            <w:r w:rsidRPr="005A4A7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per sola finalità di autoconsumo</w:t>
            </w: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di impianti a fonte rinnovabile per la produzione e la distribuzione dell’energia termica e/o elettrica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. </w:t>
            </w:r>
            <w:r w:rsidRPr="005A4A7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L’impianto fotovoltaico deve prevedere obbligatoriamente il sistema di accumulo</w:t>
            </w: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è possibile derogare a tale obbligo qualora si dimostri un autoconsumo pari al 70% dell’energia prodotta. </w:t>
            </w:r>
            <w:r w:rsidRPr="005A4A7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Sono ammessi anche i rifacimenti degli impianti</w:t>
            </w: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l’integrale ricostruzione e il potenziamento, purché l’impianto esistente sia entrato in esercizio prima dell’anno 2014 e l’intervento sia migliorativo dell’impianto esistente in termini di potenza e/o di efficienza. L’impianto può essere realizzato su coperture, su pensiline e a terra, purché sia collocato in area idonea ai sensi della normativa vigente (D.lgs. n. 199/2021 e sua normativa statale e regionale di attuazione). </w:t>
            </w:r>
          </w:p>
          <w:p w14:paraId="5D03A301" w14:textId="2EB815D8" w:rsidR="0070499B" w:rsidRPr="0070499B" w:rsidRDefault="0070499B" w:rsidP="005A4A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INTERVENTI FACOLTATIVI</w:t>
            </w:r>
          </w:p>
          <w:p w14:paraId="3EA2D272" w14:textId="77777777" w:rsidR="0070499B" w:rsidRDefault="005A4A79" w:rsidP="0070499B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Efficientamento energetico degli edifici produttivi, riqualificazione energetica dell’involucro e sostituzione impianti termici ed elettrici a servizio dell’edificio produttivo (si intendono inclusi anche i magazzini, gli uffici, ecc.). Sono ammessi esclusivamente interventi su edifici utilizzati per i quali è attestabile un consumo energetico; </w:t>
            </w:r>
          </w:p>
          <w:p w14:paraId="7060907F" w14:textId="77777777" w:rsidR="0070499B" w:rsidRDefault="005A4A79" w:rsidP="0070499B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Sistemi di accumulo innovativi (es. accumulo con idrogeno verde, ecc.), sistemi di accumulo di energia termica abbinati a sistemi di riscaldamento e/o raffrescamento in centrale termica e/o frigorifera, altri sistemi di accumulo energia non rientranti negli interventi obbligatori; </w:t>
            </w:r>
          </w:p>
          <w:p w14:paraId="04626DA5" w14:textId="57FB037B" w:rsidR="0070499B" w:rsidRDefault="005A4A79" w:rsidP="0070499B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Interventi di ammodernamento delle cabine elettriche e installazione di gruppi di continuità (es. ups rotanti) di adeguata potenza, atti a garantire la regolare alimentazione degli impianti al verificarsi di interruzioni o variazioni temporanee (transitorie); sono ammessi anche interventi di rifasamento e comunque, installazione di sistemi per la stabilizzazione della tensione (power quality) purché funzionali all’intervento </w:t>
            </w:r>
            <w:r w:rsid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); </w:t>
            </w:r>
          </w:p>
          <w:p w14:paraId="0817B77D" w14:textId="77777777" w:rsidR="005A4A79" w:rsidRDefault="005A4A79" w:rsidP="0070499B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Introduzione di sistemi di gestione e monitoraggio dei consumi e dei sistemi di produzione dei vettori energetici utilizzati dall’impresa che 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>consentano di individuare le inefficienze, ottimizzare la gestione dell’energia, ottenere un risparmio energetico, ottimizzare i costi energetici di produzione, e consentire l’acquisizione oraria del dato, la sua analisi e la sua conservazione per almeno 5 anni dalla concessione del contributo (non saranno ammessi sistemi di monitoraggio del singolo impianto che non si interfaccino con un sistema di monitoraggio energetico aziendale).</w:t>
            </w:r>
          </w:p>
          <w:p w14:paraId="50587615" w14:textId="77777777" w:rsidR="0070499B" w:rsidRDefault="0070499B" w:rsidP="0070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6CB6EF39" w14:textId="77777777" w:rsidR="0070499B" w:rsidRDefault="0070499B" w:rsidP="0070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</w:t>
            </w: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domanda di finanziamento deve prevedere tutte e due le tipologie di intervento sopra elencate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</w:t>
            </w: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) e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B</w:t>
            </w: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).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Q</w:t>
            </w: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ualora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l’impresa dimostri che per le caratteristiche della sua attività o per la tipologia di investimenti già sostenuti, non ha possibilità di realizzare la tipologia d’intervento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</w:t>
            </w:r>
            <w:r w:rsidRPr="005A4A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può realizzare l’intervento facoltativo di cui alla lettera C).</w:t>
            </w:r>
          </w:p>
          <w:p w14:paraId="30E83203" w14:textId="77777777" w:rsidR="0070499B" w:rsidRDefault="0070499B" w:rsidP="0070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05CEE4F2" w14:textId="77777777" w:rsidR="0070499B" w:rsidRDefault="0070499B" w:rsidP="0070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Sono ammessi progetti con un costo di investimento da un </w:t>
            </w:r>
            <w:r w:rsidRPr="0070499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minimo di € 50.000,00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27B6CB22" w14:textId="77777777" w:rsidR="0070499B" w:rsidRDefault="0070499B" w:rsidP="0070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63C9F4FE" w14:textId="77777777" w:rsidR="0070499B" w:rsidRDefault="0070499B" w:rsidP="0070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Sono considerate ammissibili: </w:t>
            </w:r>
          </w:p>
          <w:p w14:paraId="4212F9E6" w14:textId="77777777" w:rsidR="0070499B" w:rsidRDefault="0070499B" w:rsidP="0070499B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per la quota di </w:t>
            </w:r>
            <w:r w:rsidRPr="0070499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contributo in conto capitale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le spese </w:t>
            </w:r>
            <w:r w:rsidRPr="0070499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sostenute dal 30 giugno 2022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</w:t>
            </w:r>
          </w:p>
          <w:p w14:paraId="2D82660B" w14:textId="77777777" w:rsidR="0070499B" w:rsidRDefault="0070499B" w:rsidP="0070499B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per la quota di </w:t>
            </w:r>
            <w:r w:rsidRPr="0070499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finanziamento agevolato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Fondo Credito Energia le spese sostenute dalla </w:t>
            </w:r>
            <w:r w:rsidRPr="0070499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data della decisione di investimento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ai sensi di quanto stabilito all’art. 58 del Regolamento (UE) n. 1060/2021. </w:t>
            </w:r>
          </w:p>
          <w:p w14:paraId="288B6A4F" w14:textId="6F252EEB" w:rsidR="0070499B" w:rsidRPr="0070499B" w:rsidRDefault="0070499B" w:rsidP="00704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Ai fini dell’ammissibilità della spesa 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  <w:u w:val="single"/>
              </w:rPr>
              <w:t>si considera la data di pagamento della fattura. Per data di decisione di investimento si intende la data dell’atto di concessione del finanziamento.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E84C6A" w:rsidRPr="00D8054D" w14:paraId="75413368" w14:textId="77777777" w:rsidTr="0070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26A62C4" w14:textId="5CB45FD7" w:rsidR="004E4547" w:rsidRDefault="0070499B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L’agevolazione è concessa ed erogata fino a concorrere al massimo al 100% del totale dei costi preventivati e riconosciuti ammissibili, in base alla dimensione di impresa e ai sensi del Reg. (UE) n. 2831/2023 “</w:t>
            </w:r>
            <w:r w:rsidRPr="0070499B">
              <w:rPr>
                <w:rFonts w:ascii="Century Gothic" w:hAnsi="Century Gothic" w:cstheme="minorHAnsi"/>
                <w:i/>
                <w:iCs/>
                <w:color w:val="808080" w:themeColor="background1" w:themeShade="80"/>
                <w:sz w:val="20"/>
                <w:szCs w:val="20"/>
              </w:rPr>
              <w:t>de minimis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”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08ED7F01" w14:textId="1C2BF074" w:rsidR="0070499B" w:rsidRDefault="0070499B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L’agevolazione, in particolare, </w:t>
            </w:r>
            <w:r w:rsidRPr="0070499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si compone obbligatoriamente di una quota di contributo a fondo perduto (c/capitale) e di una quota finanziamento a tasso zero (fondo credito)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secondo le seguenti fasce ripartite anche per dimensione d’impresa. Per ogni fascia è riservata una quota delle risorse del bando, come di seguito riportato in tabella. Spetterà all’impresa scegliere la fascia di contributo in fase di domanda.</w:t>
            </w:r>
          </w:p>
          <w:p w14:paraId="2731831F" w14:textId="77777777" w:rsidR="0070499B" w:rsidRDefault="0070499B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33B4CB48" wp14:editId="39E75F8D">
                  <wp:extent cx="4902835" cy="1470025"/>
                  <wp:effectExtent l="0" t="0" r="0" b="0"/>
                  <wp:docPr id="205975845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75845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835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CE6C8" w14:textId="77777777" w:rsidR="0070499B" w:rsidRDefault="0070499B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6E2B7DB2" w14:textId="77777777" w:rsidR="0070499B" w:rsidRDefault="0070499B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L’aiuto massimo concedibile con il presente bando è pari a 300 mila euro (conto capitale + ESL finanziamento agevolato).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05E85CC" w14:textId="77777777" w:rsidR="0070499B" w:rsidRDefault="0070499B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Il tasso nominale annuo di interesse, applicato al finanziamento agevolato, è fisso ed è pari allo </w:t>
            </w:r>
            <w:r w:rsidRPr="0070499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0%</w:t>
            </w: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. La durata del finanziamento è compresa tra 5 e 7 anni, con un periodo di preammortamento massimo fino all’erogazione del saldo. </w:t>
            </w:r>
          </w:p>
          <w:p w14:paraId="2F667F55" w14:textId="77777777" w:rsidR="0070499B" w:rsidRDefault="0070499B" w:rsidP="0070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Il rimborso del finanziamento agevolato è previsto in rate trimestrali posticipate:</w:t>
            </w:r>
          </w:p>
          <w:p w14:paraId="33B13B9A" w14:textId="77777777" w:rsidR="0070499B" w:rsidRDefault="0070499B" w:rsidP="0070499B">
            <w:pPr>
              <w:pStyle w:val="Paragrafoelenco"/>
              <w:numPr>
                <w:ilvl w:val="0"/>
                <w:numId w:val="4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60 mesi (preammortamento 6 mesi) per importi fino a € 150.000,00; </w:t>
            </w:r>
          </w:p>
          <w:p w14:paraId="038F6C49" w14:textId="77777777" w:rsidR="0070499B" w:rsidRDefault="0070499B" w:rsidP="0070499B">
            <w:pPr>
              <w:pStyle w:val="Paragrafoelenco"/>
              <w:numPr>
                <w:ilvl w:val="0"/>
                <w:numId w:val="4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84 mesi (preammortamento 12 mesi) per importi superiori a € 150.000,00.</w:t>
            </w:r>
          </w:p>
          <w:p w14:paraId="76539061" w14:textId="77777777" w:rsidR="0070499B" w:rsidRDefault="0070499B" w:rsidP="0070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L’erogazione del finanziamento avviene in via anticipata e in un’unica soluzione.</w:t>
            </w:r>
          </w:p>
          <w:p w14:paraId="11CE27E8" w14:textId="77777777" w:rsidR="0070499B" w:rsidRDefault="0070499B" w:rsidP="0070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30DBA477" w14:textId="3FE70163" w:rsidR="0070499B" w:rsidRPr="0070499B" w:rsidRDefault="0070499B" w:rsidP="00704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  <w:u w:val="single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  <w:u w:val="single"/>
              </w:rPr>
              <w:lastRenderedPageBreak/>
              <w:t>Nella terza fascia di contributo per le MPMI il cumulo delle spese al progetto non è ammissibile.</w:t>
            </w:r>
          </w:p>
        </w:tc>
      </w:tr>
      <w:tr w:rsidR="00E84C6A" w:rsidRPr="00D8054D" w14:paraId="572EE41E" w14:textId="77777777" w:rsidTr="00616F78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49FF6DB" w14:textId="77777777" w:rsidR="00214CF9" w:rsidRDefault="00E84C6A" w:rsidP="00DB37AE">
            <w:pPr>
              <w:rPr>
                <w:rFonts w:ascii="Century Gothic" w:hAnsi="Century Gothic" w:cstheme="minorHAnsi"/>
                <w:b w:val="0"/>
                <w:bCs w:val="0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 xml:space="preserve">Iter di </w:t>
            </w:r>
          </w:p>
          <w:p w14:paraId="615E163D" w14:textId="53A3F94E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domanda</w:t>
            </w:r>
          </w:p>
        </w:tc>
        <w:tc>
          <w:tcPr>
            <w:tcW w:w="7937" w:type="dxa"/>
            <w:vAlign w:val="center"/>
          </w:tcPr>
          <w:p w14:paraId="44074F78" w14:textId="389C7FC1" w:rsidR="004E4547" w:rsidRDefault="0070499B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domanda di partecipazione, resa nella forma di dichiarazione sostitutiva di atto di notorietà, dovrà obbligatoriamente essere presentata on line, previo rilascio delle credenziali di accesso, sulla piattaforma informatica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11" w:history="1">
              <w:r w:rsidRPr="000D5723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https://app.creditofuturomarche.it</w:t>
              </w:r>
            </w:hyperlink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49049BBD" w14:textId="77777777" w:rsidR="0070499B" w:rsidRDefault="0070499B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F331EBC" w14:textId="33F80F05" w:rsidR="0070499B" w:rsidRPr="00444696" w:rsidRDefault="0070499B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049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domanda di aiuto è soggetta al pagamento dell'imposta di bollo di € 16,00</w:t>
            </w:r>
            <w:r w:rsidR="00AF5DC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bookmarkEnd w:id="0"/>
    </w:tbl>
    <w:p w14:paraId="35149C31" w14:textId="574C21D5" w:rsidR="007476F0" w:rsidRDefault="007476F0" w:rsidP="00E84C6A">
      <w:pPr>
        <w:spacing w:after="160" w:line="259" w:lineRule="auto"/>
        <w:sectPr w:rsidR="007476F0" w:rsidSect="00214CF9">
          <w:pgSz w:w="11906" w:h="16838"/>
          <w:pgMar w:top="1417" w:right="1134" w:bottom="1134" w:left="1134" w:header="794" w:footer="0" w:gutter="0"/>
          <w:cols w:space="708"/>
          <w:docGrid w:linePitch="360"/>
        </w:sectPr>
      </w:pPr>
    </w:p>
    <w:p w14:paraId="20BC05F1" w14:textId="68A990C6" w:rsidR="00AE5403" w:rsidRDefault="00214CF9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0288" behindDoc="1" locked="0" layoutInCell="1" allowOverlap="1" wp14:anchorId="4DC01967" wp14:editId="1311E28E">
            <wp:simplePos x="0" y="0"/>
            <wp:positionH relativeFrom="margin">
              <wp:posOffset>-708025</wp:posOffset>
            </wp:positionH>
            <wp:positionV relativeFrom="margin">
              <wp:posOffset>-870585</wp:posOffset>
            </wp:positionV>
            <wp:extent cx="7550785" cy="976122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5"/>
                    <a:stretch/>
                  </pic:blipFill>
                  <pic:spPr bwMode="auto">
                    <a:xfrm>
                      <a:off x="0" y="0"/>
                      <a:ext cx="7550785" cy="976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4C23FD7B" w:rsidR="00D8054D" w:rsidRPr="001B4DAE" w:rsidRDefault="00214CF9" w:rsidP="00D8054D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6EEC2006" wp14:editId="27E44B42">
            <wp:simplePos x="0" y="0"/>
            <wp:positionH relativeFrom="margin">
              <wp:posOffset>2651125</wp:posOffset>
            </wp:positionH>
            <wp:positionV relativeFrom="margin">
              <wp:posOffset>7812931</wp:posOffset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54D" w:rsidRPr="001B4DAE" w:rsidSect="00214CF9">
      <w:pgSz w:w="11906" w:h="16838"/>
      <w:pgMar w:top="1417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A7E6" w14:textId="77777777" w:rsidR="002941FF" w:rsidRDefault="002941FF" w:rsidP="008B7C0B">
      <w:r>
        <w:separator/>
      </w:r>
    </w:p>
  </w:endnote>
  <w:endnote w:type="continuationSeparator" w:id="0">
    <w:p w14:paraId="2AE2CDF6" w14:textId="77777777" w:rsidR="002941FF" w:rsidRDefault="002941FF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D1A2" w14:textId="7C7A2A50" w:rsidR="00AE5403" w:rsidRPr="007F263E" w:rsidRDefault="00214CF9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</w:rPr>
      <w:drawing>
        <wp:inline distT="0" distB="0" distL="0" distR="0" wp14:anchorId="75B631A0" wp14:editId="699ABCFC">
          <wp:extent cx="2339439" cy="742999"/>
          <wp:effectExtent l="0" t="0" r="0" b="0"/>
          <wp:docPr id="16052121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858104" name="Immagine 709858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744" cy="754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40574" w14:textId="77777777" w:rsidR="002941FF" w:rsidRDefault="002941FF" w:rsidP="008B7C0B">
      <w:r>
        <w:separator/>
      </w:r>
    </w:p>
  </w:footnote>
  <w:footnote w:type="continuationSeparator" w:id="0">
    <w:p w14:paraId="0DA0674F" w14:textId="77777777" w:rsidR="002941FF" w:rsidRDefault="002941FF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DCA"/>
    <w:multiLevelType w:val="hybridMultilevel"/>
    <w:tmpl w:val="1556E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1786F"/>
    <w:multiLevelType w:val="hybridMultilevel"/>
    <w:tmpl w:val="11A2E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95C22"/>
    <w:multiLevelType w:val="hybridMultilevel"/>
    <w:tmpl w:val="958A70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34440"/>
    <w:multiLevelType w:val="hybridMultilevel"/>
    <w:tmpl w:val="DAE2AC9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0D22CF"/>
    <w:multiLevelType w:val="hybridMultilevel"/>
    <w:tmpl w:val="5602D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2"/>
  </w:num>
  <w:num w:numId="2" w16cid:durableId="1578250980">
    <w:abstractNumId w:val="28"/>
  </w:num>
  <w:num w:numId="3" w16cid:durableId="717972033">
    <w:abstractNumId w:val="16"/>
  </w:num>
  <w:num w:numId="4" w16cid:durableId="532420177">
    <w:abstractNumId w:val="19"/>
  </w:num>
  <w:num w:numId="5" w16cid:durableId="2045672302">
    <w:abstractNumId w:val="13"/>
  </w:num>
  <w:num w:numId="6" w16cid:durableId="458184831">
    <w:abstractNumId w:val="26"/>
  </w:num>
  <w:num w:numId="7" w16cid:durableId="1587156178">
    <w:abstractNumId w:val="35"/>
  </w:num>
  <w:num w:numId="8" w16cid:durableId="524564467">
    <w:abstractNumId w:val="9"/>
  </w:num>
  <w:num w:numId="9" w16cid:durableId="1954749045">
    <w:abstractNumId w:val="6"/>
  </w:num>
  <w:num w:numId="10" w16cid:durableId="438110789">
    <w:abstractNumId w:val="46"/>
  </w:num>
  <w:num w:numId="11" w16cid:durableId="1357803773">
    <w:abstractNumId w:val="41"/>
  </w:num>
  <w:num w:numId="12" w16cid:durableId="484393784">
    <w:abstractNumId w:val="45"/>
  </w:num>
  <w:num w:numId="13" w16cid:durableId="850606727">
    <w:abstractNumId w:val="39"/>
  </w:num>
  <w:num w:numId="14" w16cid:durableId="549656214">
    <w:abstractNumId w:val="7"/>
  </w:num>
  <w:num w:numId="15" w16cid:durableId="1854303287">
    <w:abstractNumId w:val="36"/>
  </w:num>
  <w:num w:numId="16" w16cid:durableId="396443553">
    <w:abstractNumId w:val="21"/>
  </w:num>
  <w:num w:numId="17" w16cid:durableId="927889903">
    <w:abstractNumId w:val="0"/>
  </w:num>
  <w:num w:numId="18" w16cid:durableId="1489514041">
    <w:abstractNumId w:val="30"/>
  </w:num>
  <w:num w:numId="19" w16cid:durableId="90660573">
    <w:abstractNumId w:val="3"/>
  </w:num>
  <w:num w:numId="20" w16cid:durableId="2000385477">
    <w:abstractNumId w:val="31"/>
  </w:num>
  <w:num w:numId="21" w16cid:durableId="1529247834">
    <w:abstractNumId w:val="24"/>
  </w:num>
  <w:num w:numId="22" w16cid:durableId="1433016128">
    <w:abstractNumId w:val="38"/>
  </w:num>
  <w:num w:numId="23" w16cid:durableId="666711373">
    <w:abstractNumId w:val="32"/>
  </w:num>
  <w:num w:numId="24" w16cid:durableId="1880124839">
    <w:abstractNumId w:val="20"/>
  </w:num>
  <w:num w:numId="25" w16cid:durableId="1092044293">
    <w:abstractNumId w:val="37"/>
  </w:num>
  <w:num w:numId="26" w16cid:durableId="2018994266">
    <w:abstractNumId w:val="4"/>
  </w:num>
  <w:num w:numId="27" w16cid:durableId="1933464916">
    <w:abstractNumId w:val="42"/>
  </w:num>
  <w:num w:numId="28" w16cid:durableId="2044554697">
    <w:abstractNumId w:val="10"/>
  </w:num>
  <w:num w:numId="29" w16cid:durableId="1921451260">
    <w:abstractNumId w:val="5"/>
  </w:num>
  <w:num w:numId="30" w16cid:durableId="451630862">
    <w:abstractNumId w:val="12"/>
  </w:num>
  <w:num w:numId="31" w16cid:durableId="1824083479">
    <w:abstractNumId w:val="8"/>
  </w:num>
  <w:num w:numId="32" w16cid:durableId="1565213087">
    <w:abstractNumId w:val="25"/>
  </w:num>
  <w:num w:numId="33" w16cid:durableId="1507984646">
    <w:abstractNumId w:val="43"/>
  </w:num>
  <w:num w:numId="34" w16cid:durableId="1725564744">
    <w:abstractNumId w:val="29"/>
  </w:num>
  <w:num w:numId="35" w16cid:durableId="2116289261">
    <w:abstractNumId w:val="34"/>
  </w:num>
  <w:num w:numId="36" w16cid:durableId="127095275">
    <w:abstractNumId w:val="17"/>
  </w:num>
  <w:num w:numId="37" w16cid:durableId="2105835486">
    <w:abstractNumId w:val="11"/>
  </w:num>
  <w:num w:numId="38" w16cid:durableId="2105102396">
    <w:abstractNumId w:val="33"/>
  </w:num>
  <w:num w:numId="39" w16cid:durableId="69353132">
    <w:abstractNumId w:val="14"/>
  </w:num>
  <w:num w:numId="40" w16cid:durableId="463429389">
    <w:abstractNumId w:val="23"/>
  </w:num>
  <w:num w:numId="41" w16cid:durableId="1561935987">
    <w:abstractNumId w:val="22"/>
  </w:num>
  <w:num w:numId="42" w16cid:durableId="225184952">
    <w:abstractNumId w:val="18"/>
  </w:num>
  <w:num w:numId="43" w16cid:durableId="107353145">
    <w:abstractNumId w:val="40"/>
  </w:num>
  <w:num w:numId="44" w16cid:durableId="274018518">
    <w:abstractNumId w:val="27"/>
  </w:num>
  <w:num w:numId="45" w16cid:durableId="1236630409">
    <w:abstractNumId w:val="1"/>
  </w:num>
  <w:num w:numId="46" w16cid:durableId="1031883247">
    <w:abstractNumId w:val="15"/>
  </w:num>
  <w:num w:numId="47" w16cid:durableId="11802402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22288"/>
    <w:rsid w:val="00074F80"/>
    <w:rsid w:val="000A7FD2"/>
    <w:rsid w:val="001109C7"/>
    <w:rsid w:val="0014722C"/>
    <w:rsid w:val="00157460"/>
    <w:rsid w:val="00171A4E"/>
    <w:rsid w:val="001725D3"/>
    <w:rsid w:val="00175D10"/>
    <w:rsid w:val="00194075"/>
    <w:rsid w:val="001A63FF"/>
    <w:rsid w:val="001B4DAE"/>
    <w:rsid w:val="001E18FE"/>
    <w:rsid w:val="001F5CEF"/>
    <w:rsid w:val="00214CF9"/>
    <w:rsid w:val="00216122"/>
    <w:rsid w:val="00223541"/>
    <w:rsid w:val="0022701E"/>
    <w:rsid w:val="002355A5"/>
    <w:rsid w:val="002400E3"/>
    <w:rsid w:val="00256AD6"/>
    <w:rsid w:val="0026300C"/>
    <w:rsid w:val="00272814"/>
    <w:rsid w:val="00291249"/>
    <w:rsid w:val="00291EAF"/>
    <w:rsid w:val="002930A9"/>
    <w:rsid w:val="002941FF"/>
    <w:rsid w:val="002B4653"/>
    <w:rsid w:val="002C2528"/>
    <w:rsid w:val="002C6E84"/>
    <w:rsid w:val="0030758D"/>
    <w:rsid w:val="0031747F"/>
    <w:rsid w:val="00320EC0"/>
    <w:rsid w:val="0035398D"/>
    <w:rsid w:val="003663EE"/>
    <w:rsid w:val="00366A41"/>
    <w:rsid w:val="003879DA"/>
    <w:rsid w:val="003A0A8D"/>
    <w:rsid w:val="003B5098"/>
    <w:rsid w:val="003D4974"/>
    <w:rsid w:val="003E1D3F"/>
    <w:rsid w:val="003F38DC"/>
    <w:rsid w:val="00401B9C"/>
    <w:rsid w:val="004034D6"/>
    <w:rsid w:val="00410360"/>
    <w:rsid w:val="00444696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E4547"/>
    <w:rsid w:val="005261A9"/>
    <w:rsid w:val="005314A6"/>
    <w:rsid w:val="00543916"/>
    <w:rsid w:val="0054697E"/>
    <w:rsid w:val="00566602"/>
    <w:rsid w:val="00587C62"/>
    <w:rsid w:val="00591F46"/>
    <w:rsid w:val="005A247C"/>
    <w:rsid w:val="005A4A79"/>
    <w:rsid w:val="005C3EC9"/>
    <w:rsid w:val="005E649A"/>
    <w:rsid w:val="005E7547"/>
    <w:rsid w:val="00600254"/>
    <w:rsid w:val="0061505B"/>
    <w:rsid w:val="00616F78"/>
    <w:rsid w:val="00622A3B"/>
    <w:rsid w:val="00641C62"/>
    <w:rsid w:val="00645928"/>
    <w:rsid w:val="00670643"/>
    <w:rsid w:val="00674DCD"/>
    <w:rsid w:val="00681921"/>
    <w:rsid w:val="0068282C"/>
    <w:rsid w:val="00697773"/>
    <w:rsid w:val="006A350F"/>
    <w:rsid w:val="006F133B"/>
    <w:rsid w:val="006F7044"/>
    <w:rsid w:val="0070499B"/>
    <w:rsid w:val="00707A2B"/>
    <w:rsid w:val="00707C78"/>
    <w:rsid w:val="00721ABE"/>
    <w:rsid w:val="00723C02"/>
    <w:rsid w:val="00724A8E"/>
    <w:rsid w:val="007476F0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5014F"/>
    <w:rsid w:val="00850847"/>
    <w:rsid w:val="00857E15"/>
    <w:rsid w:val="00877C55"/>
    <w:rsid w:val="00896DFD"/>
    <w:rsid w:val="008B1D82"/>
    <w:rsid w:val="008B3DD2"/>
    <w:rsid w:val="008B40AF"/>
    <w:rsid w:val="008B4DE4"/>
    <w:rsid w:val="008B767B"/>
    <w:rsid w:val="008B793F"/>
    <w:rsid w:val="008B7C0B"/>
    <w:rsid w:val="008F7743"/>
    <w:rsid w:val="009003CC"/>
    <w:rsid w:val="0090350D"/>
    <w:rsid w:val="009048B2"/>
    <w:rsid w:val="00915C2C"/>
    <w:rsid w:val="009267EC"/>
    <w:rsid w:val="00945EFD"/>
    <w:rsid w:val="009567FA"/>
    <w:rsid w:val="009B0A16"/>
    <w:rsid w:val="009B6C79"/>
    <w:rsid w:val="009C38B4"/>
    <w:rsid w:val="009E6133"/>
    <w:rsid w:val="009F3608"/>
    <w:rsid w:val="00A10FD7"/>
    <w:rsid w:val="00A364E4"/>
    <w:rsid w:val="00A45193"/>
    <w:rsid w:val="00A718F1"/>
    <w:rsid w:val="00A81505"/>
    <w:rsid w:val="00A914C7"/>
    <w:rsid w:val="00AB2CCE"/>
    <w:rsid w:val="00AB67FD"/>
    <w:rsid w:val="00AD0AE2"/>
    <w:rsid w:val="00AE5403"/>
    <w:rsid w:val="00AF5DCC"/>
    <w:rsid w:val="00B1060A"/>
    <w:rsid w:val="00B45C5F"/>
    <w:rsid w:val="00B47A78"/>
    <w:rsid w:val="00B77E42"/>
    <w:rsid w:val="00B844AA"/>
    <w:rsid w:val="00B91504"/>
    <w:rsid w:val="00B97192"/>
    <w:rsid w:val="00BC0F96"/>
    <w:rsid w:val="00BF338C"/>
    <w:rsid w:val="00BF6C9A"/>
    <w:rsid w:val="00C23E8D"/>
    <w:rsid w:val="00C66819"/>
    <w:rsid w:val="00C749F2"/>
    <w:rsid w:val="00C82708"/>
    <w:rsid w:val="00C9359B"/>
    <w:rsid w:val="00CA003A"/>
    <w:rsid w:val="00CB202A"/>
    <w:rsid w:val="00CB2498"/>
    <w:rsid w:val="00CD5858"/>
    <w:rsid w:val="00D05D8A"/>
    <w:rsid w:val="00D3630F"/>
    <w:rsid w:val="00D52561"/>
    <w:rsid w:val="00D73F87"/>
    <w:rsid w:val="00D8054D"/>
    <w:rsid w:val="00D8422F"/>
    <w:rsid w:val="00D871B3"/>
    <w:rsid w:val="00DA785C"/>
    <w:rsid w:val="00DB2B88"/>
    <w:rsid w:val="00DC09B5"/>
    <w:rsid w:val="00DC7E76"/>
    <w:rsid w:val="00DF6C02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84C6A"/>
    <w:rsid w:val="00EA4EE8"/>
    <w:rsid w:val="00EA5021"/>
    <w:rsid w:val="00EA6A86"/>
    <w:rsid w:val="00ED1280"/>
    <w:rsid w:val="00EE68B3"/>
    <w:rsid w:val="00EF52EC"/>
    <w:rsid w:val="00F25D20"/>
    <w:rsid w:val="00F417C5"/>
    <w:rsid w:val="00F92870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creditofuturomarch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Costantino</cp:lastModifiedBy>
  <cp:revision>3</cp:revision>
  <cp:lastPrinted>2023-07-12T08:55:00Z</cp:lastPrinted>
  <dcterms:created xsi:type="dcterms:W3CDTF">2025-04-29T08:10:00Z</dcterms:created>
  <dcterms:modified xsi:type="dcterms:W3CDTF">2025-04-29T08:12:00Z</dcterms:modified>
</cp:coreProperties>
</file>