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B507A88" w14:textId="5B03C4C8" w:rsidR="005A247C" w:rsidRPr="007476F0" w:rsidRDefault="00FE273F" w:rsidP="007476F0">
      <w:pPr>
        <w:pStyle w:val="Titolo1"/>
        <w:rPr>
          <w:rFonts w:ascii="Futura Hv BT" w:hAnsi="Futura Hv BT" w:cs="Futura"/>
          <w:color w:val="ED7D31" w:themeColor="accent2"/>
          <w:sz w:val="44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B2058B5" wp14:editId="30461347">
                <wp:simplePos x="0" y="0"/>
                <wp:positionH relativeFrom="margin">
                  <wp:posOffset>-440690</wp:posOffset>
                </wp:positionH>
                <wp:positionV relativeFrom="paragraph">
                  <wp:posOffset>5052272</wp:posOffset>
                </wp:positionV>
                <wp:extent cx="5003800" cy="1403985"/>
                <wp:effectExtent l="0" t="0" r="0" b="0"/>
                <wp:wrapNone/>
                <wp:docPr id="3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03800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A7B159E" w14:textId="0ECD0F25" w:rsidR="00B91504" w:rsidRPr="00BF338C" w:rsidRDefault="00727723" w:rsidP="002930A9">
                            <w:pPr>
                              <w:jc w:val="both"/>
                              <w:rPr>
                                <w:rFonts w:ascii="Futura Hv BT" w:hAnsi="Futura Hv BT"/>
                                <w:color w:val="FFFFFF" w:themeColor="background1"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ascii="Futura Hv BT" w:hAnsi="Futura Hv BT"/>
                                <w:color w:val="FFFFFF" w:themeColor="background1"/>
                                <w:sz w:val="44"/>
                                <w:szCs w:val="44"/>
                              </w:rPr>
                              <w:t>Unioncamere Lombardia</w:t>
                            </w:r>
                            <w:r w:rsidR="002C6E84">
                              <w:rPr>
                                <w:rFonts w:ascii="Futura Hv BT" w:hAnsi="Futura Hv BT"/>
                                <w:color w:val="FFFFFF" w:themeColor="background1"/>
                                <w:sz w:val="44"/>
                                <w:szCs w:val="44"/>
                              </w:rPr>
                              <w:t xml:space="preserve"> </w:t>
                            </w:r>
                            <w:r w:rsidR="00EF52EC">
                              <w:rPr>
                                <w:rFonts w:ascii="Futura Hv BT" w:hAnsi="Futura Hv BT"/>
                                <w:color w:val="FFFFFF" w:themeColor="background1"/>
                                <w:sz w:val="44"/>
                                <w:szCs w:val="44"/>
                              </w:rPr>
                              <w:t>–</w:t>
                            </w:r>
                            <w:r w:rsidR="002C6E84">
                              <w:rPr>
                                <w:rFonts w:ascii="Futura Hv BT" w:hAnsi="Futura Hv BT"/>
                                <w:color w:val="FFFFFF" w:themeColor="background1"/>
                                <w:sz w:val="44"/>
                                <w:szCs w:val="44"/>
                              </w:rPr>
                              <w:t xml:space="preserve"> </w:t>
                            </w:r>
                            <w:r>
                              <w:rPr>
                                <w:rFonts w:ascii="Futura Hv BT" w:hAnsi="Futura Hv BT"/>
                                <w:color w:val="FFFFFF" w:themeColor="background1"/>
                                <w:sz w:val="44"/>
                                <w:szCs w:val="44"/>
                              </w:rPr>
                              <w:t>Nuova Impresa 2025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6B2058B5" id="_x0000_t202" coordsize="21600,21600" o:spt="202" path="m,l,21600r21600,l21600,xe">
                <v:stroke joinstyle="miter"/>
                <v:path gradientshapeok="t" o:connecttype="rect"/>
              </v:shapetype>
              <v:shape id="Casella di testo 2" o:spid="_x0000_s1026" type="#_x0000_t202" style="position:absolute;margin-left:-34.7pt;margin-top:397.8pt;width:394pt;height:110.55pt;z-index:251664384;visibility:visible;mso-wrap-style:square;mso-width-percent:0;mso-height-percent:20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" filled="f" stroked="f">
                <v:textbox style="mso-fit-shape-to-text:t">
                  <w:txbxContent>
                    <w:p w14:paraId="6A7B159E" w14:textId="0ECD0F25" w:rsidR="00B91504" w:rsidRPr="00BF338C" w:rsidRDefault="00727723" w:rsidP="002930A9">
                      <w:pPr>
                        <w:jc w:val="both"/>
                        <w:rPr>
                          <w:rFonts w:ascii="Futura Hv BT" w:hAnsi="Futura Hv BT"/>
                          <w:color w:val="FFFFFF" w:themeColor="background1"/>
                          <w:sz w:val="44"/>
                          <w:szCs w:val="44"/>
                        </w:rPr>
                      </w:pPr>
                      <w:r>
                        <w:rPr>
                          <w:rFonts w:ascii="Futura Hv BT" w:hAnsi="Futura Hv BT"/>
                          <w:color w:val="FFFFFF" w:themeColor="background1"/>
                          <w:sz w:val="44"/>
                          <w:szCs w:val="44"/>
                        </w:rPr>
                        <w:t>Unioncamere Lombardia</w:t>
                      </w:r>
                      <w:r w:rsidR="002C6E84">
                        <w:rPr>
                          <w:rFonts w:ascii="Futura Hv BT" w:hAnsi="Futura Hv BT"/>
                          <w:color w:val="FFFFFF" w:themeColor="background1"/>
                          <w:sz w:val="44"/>
                          <w:szCs w:val="44"/>
                        </w:rPr>
                        <w:t xml:space="preserve"> </w:t>
                      </w:r>
                      <w:r w:rsidR="00EF52EC">
                        <w:rPr>
                          <w:rFonts w:ascii="Futura Hv BT" w:hAnsi="Futura Hv BT"/>
                          <w:color w:val="FFFFFF" w:themeColor="background1"/>
                          <w:sz w:val="44"/>
                          <w:szCs w:val="44"/>
                        </w:rPr>
                        <w:t>–</w:t>
                      </w:r>
                      <w:r w:rsidR="002C6E84">
                        <w:rPr>
                          <w:rFonts w:ascii="Futura Hv BT" w:hAnsi="Futura Hv BT"/>
                          <w:color w:val="FFFFFF" w:themeColor="background1"/>
                          <w:sz w:val="44"/>
                          <w:szCs w:val="44"/>
                        </w:rPr>
                        <w:t xml:space="preserve"> </w:t>
                      </w:r>
                      <w:r>
                        <w:rPr>
                          <w:rFonts w:ascii="Futura Hv BT" w:hAnsi="Futura Hv BT"/>
                          <w:color w:val="FFFFFF" w:themeColor="background1"/>
                          <w:sz w:val="44"/>
                          <w:szCs w:val="44"/>
                        </w:rPr>
                        <w:t>Nuova Impresa 2025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5261A9">
        <w:rPr>
          <w:noProof/>
          <w:lang w:eastAsia="it-IT"/>
        </w:rPr>
        <w:drawing>
          <wp:anchor distT="0" distB="0" distL="114300" distR="114300" simplePos="0" relativeHeight="251659264" behindDoc="1" locked="1" layoutInCell="1" allowOverlap="1" wp14:anchorId="65178144" wp14:editId="58839EDA">
            <wp:simplePos x="0" y="0"/>
            <wp:positionH relativeFrom="margin">
              <wp:align>center</wp:align>
            </wp:positionH>
            <wp:positionV relativeFrom="margin">
              <wp:align>center</wp:align>
            </wp:positionV>
            <wp:extent cx="7730490" cy="10829925"/>
            <wp:effectExtent l="0" t="0" r="3810" b="0"/>
            <wp:wrapNone/>
            <wp:docPr id="2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magine 2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30490" cy="108299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261A9">
        <w:rPr>
          <w:rFonts w:ascii="Futura Hv BT" w:hAnsi="Futura Hv BT" w:cs="Futura"/>
          <w:color w:val="ED7D31" w:themeColor="accent2"/>
          <w:sz w:val="44"/>
        </w:rPr>
        <w:br w:type="page"/>
      </w:r>
    </w:p>
    <w:p w14:paraId="7C7671CD" w14:textId="77777777" w:rsidR="00AE5403" w:rsidRDefault="00AE5403" w:rsidP="003F38DC">
      <w:pPr>
        <w:rPr>
          <w:rFonts w:asciiTheme="minorHAnsi" w:hAnsiTheme="minorHAnsi" w:cstheme="minorHAnsi"/>
          <w:sz w:val="40"/>
          <w:szCs w:val="40"/>
        </w:rPr>
        <w:sectPr w:rsidR="00AE5403" w:rsidSect="001109C7">
          <w:footerReference w:type="default" r:id="rId9"/>
          <w:pgSz w:w="11906" w:h="16838"/>
          <w:pgMar w:top="1417" w:right="1134" w:bottom="1134" w:left="1134" w:header="1417" w:footer="170" w:gutter="0"/>
          <w:cols w:space="708"/>
          <w:docGrid w:linePitch="360"/>
        </w:sectPr>
      </w:pPr>
    </w:p>
    <w:tbl>
      <w:tblPr>
        <w:tblStyle w:val="Tabellagriglia2-colore41"/>
        <w:tblW w:w="9921" w:type="dxa"/>
        <w:jc w:val="center"/>
        <w:tblBorders>
          <w:top w:val="single" w:sz="2" w:space="0" w:color="9CC2E5" w:themeColor="accent5" w:themeTint="99"/>
          <w:bottom w:val="single" w:sz="2" w:space="0" w:color="9CC2E5" w:themeColor="accent5" w:themeTint="99"/>
          <w:insideH w:val="single" w:sz="2" w:space="0" w:color="9CC2E5" w:themeColor="accent5" w:themeTint="99"/>
          <w:insideV w:val="single" w:sz="2" w:space="0" w:color="9CC2E5" w:themeColor="accent5" w:themeTint="99"/>
        </w:tblBorders>
        <w:tblCellMar>
          <w:top w:w="57" w:type="dxa"/>
          <w:bottom w:w="57" w:type="dxa"/>
        </w:tblCellMar>
        <w:tblLook w:val="0480" w:firstRow="0" w:lastRow="0" w:firstColumn="1" w:lastColumn="0" w:noHBand="0" w:noVBand="1"/>
      </w:tblPr>
      <w:tblGrid>
        <w:gridCol w:w="1984"/>
        <w:gridCol w:w="7937"/>
      </w:tblGrid>
      <w:tr w:rsidR="00E84C6A" w:rsidRPr="00D8054D" w14:paraId="316E79F8" w14:textId="77777777" w:rsidTr="00DB37A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4" w:type="dxa"/>
            <w:shd w:val="clear" w:color="auto" w:fill="DEEAF6" w:themeFill="accent5" w:themeFillTint="33"/>
            <w:vAlign w:val="center"/>
          </w:tcPr>
          <w:p w14:paraId="20B4862A" w14:textId="367B0003" w:rsidR="00E84C6A" w:rsidRPr="003D4974" w:rsidRDefault="00E84C6A" w:rsidP="00DB37AE">
            <w:pPr>
              <w:rPr>
                <w:rFonts w:ascii="Century Gothic" w:hAnsi="Century Gothic" w:cstheme="minorHAnsi"/>
                <w:color w:val="00B0F0"/>
                <w:sz w:val="20"/>
                <w:szCs w:val="20"/>
              </w:rPr>
            </w:pPr>
            <w:bookmarkStart w:id="0" w:name="_Hlk140051494"/>
            <w:r w:rsidRPr="003D4974">
              <w:rPr>
                <w:rFonts w:ascii="Century Gothic" w:hAnsi="Century Gothic" w:cstheme="minorHAnsi"/>
                <w:color w:val="00B0F0"/>
                <w:sz w:val="20"/>
                <w:szCs w:val="20"/>
              </w:rPr>
              <w:lastRenderedPageBreak/>
              <w:t>Obiettiv</w:t>
            </w:r>
            <w:r w:rsidR="00CB202A" w:rsidRPr="003D4974">
              <w:rPr>
                <w:rFonts w:ascii="Century Gothic" w:hAnsi="Century Gothic" w:cstheme="minorHAnsi"/>
                <w:color w:val="00B0F0"/>
                <w:sz w:val="20"/>
                <w:szCs w:val="20"/>
              </w:rPr>
              <w:t>o</w:t>
            </w:r>
          </w:p>
        </w:tc>
        <w:tc>
          <w:tcPr>
            <w:tcW w:w="7937" w:type="dxa"/>
            <w:shd w:val="clear" w:color="auto" w:fill="DEEAF6" w:themeFill="accent5" w:themeFillTint="33"/>
            <w:vAlign w:val="center"/>
          </w:tcPr>
          <w:p w14:paraId="488BACBC" w14:textId="386BBF11" w:rsidR="00727723" w:rsidRPr="00D05D8A" w:rsidRDefault="00727723" w:rsidP="00817C42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 w:cstheme="minorHAnsi"/>
                <w:color w:val="808080" w:themeColor="background1" w:themeShade="80"/>
                <w:sz w:val="20"/>
                <w:szCs w:val="20"/>
              </w:rPr>
            </w:pPr>
            <w:r>
              <w:rPr>
                <w:rFonts w:ascii="Century Gothic" w:hAnsi="Century Gothic" w:cstheme="minorHAnsi"/>
                <w:color w:val="808080" w:themeColor="background1" w:themeShade="80"/>
                <w:sz w:val="20"/>
                <w:szCs w:val="20"/>
              </w:rPr>
              <w:t>Sostenere l’avvio di nuove imprese e l’autoimprenditorialità, anche in forma di lavoro autonomo con partita IVA individuale attraverso l’erogazione di contributi sui costi connessi alla creazione delle nuove imprese.</w:t>
            </w:r>
          </w:p>
        </w:tc>
      </w:tr>
      <w:tr w:rsidR="00E84C6A" w:rsidRPr="00D8054D" w14:paraId="225BF82F" w14:textId="77777777" w:rsidTr="00DB37AE">
        <w:trPr>
          <w:trHeight w:val="56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4" w:type="dxa"/>
            <w:vAlign w:val="center"/>
          </w:tcPr>
          <w:p w14:paraId="7649F87B" w14:textId="77777777" w:rsidR="00E84C6A" w:rsidRPr="003D4974" w:rsidRDefault="00E84C6A" w:rsidP="00DB37AE">
            <w:pPr>
              <w:rPr>
                <w:rFonts w:ascii="Century Gothic" w:hAnsi="Century Gothic" w:cstheme="minorHAnsi"/>
                <w:color w:val="00B0F0"/>
                <w:sz w:val="20"/>
                <w:szCs w:val="20"/>
              </w:rPr>
            </w:pPr>
            <w:r w:rsidRPr="003D4974">
              <w:rPr>
                <w:rFonts w:ascii="Century Gothic" w:hAnsi="Century Gothic" w:cstheme="minorHAnsi"/>
                <w:color w:val="00B0F0"/>
                <w:sz w:val="20"/>
                <w:szCs w:val="20"/>
              </w:rPr>
              <w:t>Soggetto gestore</w:t>
            </w:r>
          </w:p>
        </w:tc>
        <w:tc>
          <w:tcPr>
            <w:tcW w:w="7937" w:type="dxa"/>
            <w:vAlign w:val="center"/>
          </w:tcPr>
          <w:p w14:paraId="0ECE7B46" w14:textId="21669FE9" w:rsidR="00E84C6A" w:rsidRPr="0020776D" w:rsidRDefault="00727723" w:rsidP="00DB37AE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 w:cstheme="minorHAnsi"/>
                <w:color w:val="808080" w:themeColor="background1" w:themeShade="80"/>
                <w:sz w:val="20"/>
                <w:szCs w:val="20"/>
              </w:rPr>
            </w:pPr>
            <w:r>
              <w:rPr>
                <w:rFonts w:ascii="Century Gothic" w:hAnsi="Century Gothic" w:cstheme="minorHAnsi"/>
                <w:color w:val="808080" w:themeColor="background1" w:themeShade="80"/>
                <w:sz w:val="20"/>
                <w:szCs w:val="20"/>
              </w:rPr>
              <w:t>Unioncamere Lombardia</w:t>
            </w:r>
          </w:p>
        </w:tc>
      </w:tr>
      <w:tr w:rsidR="00E84C6A" w:rsidRPr="00D8054D" w14:paraId="61B35CD3" w14:textId="77777777" w:rsidTr="00DB37A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4" w:type="dxa"/>
            <w:shd w:val="clear" w:color="auto" w:fill="DEEAF6" w:themeFill="accent5" w:themeFillTint="33"/>
            <w:vAlign w:val="center"/>
          </w:tcPr>
          <w:p w14:paraId="3D4CEF0D" w14:textId="77777777" w:rsidR="00E84C6A" w:rsidRPr="003D4974" w:rsidRDefault="00E84C6A" w:rsidP="00DB37AE">
            <w:pPr>
              <w:rPr>
                <w:rFonts w:ascii="Century Gothic" w:hAnsi="Century Gothic" w:cstheme="minorHAnsi"/>
                <w:color w:val="00B0F0"/>
                <w:sz w:val="20"/>
                <w:szCs w:val="20"/>
              </w:rPr>
            </w:pPr>
            <w:r w:rsidRPr="003D4974">
              <w:rPr>
                <w:rFonts w:ascii="Century Gothic" w:hAnsi="Century Gothic" w:cstheme="minorHAnsi"/>
                <w:color w:val="00B0F0"/>
                <w:sz w:val="20"/>
                <w:szCs w:val="20"/>
              </w:rPr>
              <w:t>Scadenze</w:t>
            </w:r>
          </w:p>
        </w:tc>
        <w:tc>
          <w:tcPr>
            <w:tcW w:w="7937" w:type="dxa"/>
            <w:shd w:val="clear" w:color="auto" w:fill="DEEAF6" w:themeFill="accent5" w:themeFillTint="33"/>
            <w:vAlign w:val="center"/>
          </w:tcPr>
          <w:p w14:paraId="4B7BA69B" w14:textId="7389EE46" w:rsidR="00E84C6A" w:rsidRPr="006A5AE5" w:rsidRDefault="006A5AE5" w:rsidP="00817C42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 w:cstheme="minorHAnsi"/>
                <w:b/>
                <w:bCs/>
                <w:color w:val="808080" w:themeColor="background1" w:themeShade="80"/>
                <w:sz w:val="20"/>
                <w:szCs w:val="20"/>
              </w:rPr>
            </w:pPr>
            <w:r w:rsidRPr="006A5AE5">
              <w:rPr>
                <w:rFonts w:ascii="Century Gothic" w:hAnsi="Century Gothic" w:cstheme="minorHAnsi"/>
                <w:b/>
                <w:bCs/>
                <w:color w:val="808080" w:themeColor="background1" w:themeShade="80"/>
                <w:sz w:val="20"/>
                <w:szCs w:val="20"/>
              </w:rPr>
              <w:t>In fase di definizione.</w:t>
            </w:r>
          </w:p>
        </w:tc>
      </w:tr>
      <w:tr w:rsidR="00E84C6A" w:rsidRPr="00D8054D" w14:paraId="2168FE86" w14:textId="77777777" w:rsidTr="00DB37AE">
        <w:trPr>
          <w:trHeight w:val="56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4" w:type="dxa"/>
            <w:vAlign w:val="center"/>
          </w:tcPr>
          <w:p w14:paraId="38FD06A9" w14:textId="77777777" w:rsidR="00E84C6A" w:rsidRPr="003D4974" w:rsidRDefault="00E84C6A" w:rsidP="00DB37AE">
            <w:pPr>
              <w:rPr>
                <w:rFonts w:ascii="Century Gothic" w:hAnsi="Century Gothic" w:cstheme="minorHAnsi"/>
                <w:color w:val="00B0F0"/>
                <w:sz w:val="20"/>
                <w:szCs w:val="20"/>
              </w:rPr>
            </w:pPr>
            <w:r w:rsidRPr="003D4974">
              <w:rPr>
                <w:rFonts w:ascii="Century Gothic" w:hAnsi="Century Gothic" w:cstheme="minorHAnsi"/>
                <w:color w:val="00B0F0"/>
                <w:sz w:val="20"/>
                <w:szCs w:val="20"/>
              </w:rPr>
              <w:t>Dotazione finanziaria</w:t>
            </w:r>
          </w:p>
        </w:tc>
        <w:tc>
          <w:tcPr>
            <w:tcW w:w="7937" w:type="dxa"/>
            <w:vAlign w:val="center"/>
          </w:tcPr>
          <w:p w14:paraId="268397F3" w14:textId="4024DC32" w:rsidR="00E84C6A" w:rsidRPr="00587C62" w:rsidRDefault="00727723" w:rsidP="00D8422F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 w:cstheme="minorHAnsi"/>
                <w:b/>
                <w:bCs/>
                <w:color w:val="808080" w:themeColor="background1" w:themeShade="80"/>
                <w:sz w:val="20"/>
                <w:szCs w:val="20"/>
              </w:rPr>
            </w:pPr>
            <w:r>
              <w:rPr>
                <w:rFonts w:ascii="Century Gothic" w:hAnsi="Century Gothic" w:cstheme="minorHAnsi"/>
                <w:b/>
                <w:bCs/>
                <w:color w:val="808080" w:themeColor="background1" w:themeShade="80"/>
                <w:sz w:val="20"/>
                <w:szCs w:val="20"/>
              </w:rPr>
              <w:t>€4.976.027,00</w:t>
            </w:r>
            <w:r w:rsidR="00B16BF6">
              <w:rPr>
                <w:rFonts w:ascii="Century Gothic" w:hAnsi="Century Gothic" w:cstheme="minorHAnsi"/>
                <w:b/>
                <w:bCs/>
                <w:color w:val="808080" w:themeColor="background1" w:themeShade="80"/>
                <w:sz w:val="20"/>
                <w:szCs w:val="20"/>
              </w:rPr>
              <w:t xml:space="preserve"> </w:t>
            </w:r>
            <w:r w:rsidR="00B16BF6" w:rsidRPr="00B16BF6">
              <w:rPr>
                <w:rFonts w:ascii="Century Gothic" w:hAnsi="Century Gothic" w:cstheme="minorHAnsi"/>
                <w:color w:val="808080" w:themeColor="background1" w:themeShade="80"/>
                <w:sz w:val="20"/>
                <w:szCs w:val="20"/>
              </w:rPr>
              <w:t xml:space="preserve">destinata allo sportello </w:t>
            </w:r>
            <w:r w:rsidR="00B16BF6" w:rsidRPr="00B16BF6">
              <w:rPr>
                <w:rFonts w:ascii="Century Gothic" w:hAnsi="Century Gothic" w:cstheme="minorHAnsi"/>
                <w:b/>
                <w:bCs/>
                <w:color w:val="808080" w:themeColor="background1" w:themeShade="80"/>
                <w:sz w:val="20"/>
                <w:szCs w:val="20"/>
              </w:rPr>
              <w:t>2025.</w:t>
            </w:r>
          </w:p>
        </w:tc>
      </w:tr>
      <w:tr w:rsidR="00E84C6A" w:rsidRPr="00D8054D" w14:paraId="5967BFAC" w14:textId="77777777" w:rsidTr="0039458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21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4" w:type="dxa"/>
            <w:shd w:val="clear" w:color="auto" w:fill="DEEAF6" w:themeFill="accent5" w:themeFillTint="33"/>
            <w:vAlign w:val="center"/>
          </w:tcPr>
          <w:p w14:paraId="53F92BD3" w14:textId="77777777" w:rsidR="00E84C6A" w:rsidRPr="003D4974" w:rsidRDefault="00E84C6A" w:rsidP="00DB37AE">
            <w:pPr>
              <w:rPr>
                <w:rFonts w:ascii="Century Gothic" w:hAnsi="Century Gothic" w:cstheme="minorHAnsi"/>
                <w:color w:val="00B0F0"/>
                <w:sz w:val="20"/>
                <w:szCs w:val="20"/>
              </w:rPr>
            </w:pPr>
            <w:r w:rsidRPr="003D4974">
              <w:rPr>
                <w:rFonts w:ascii="Century Gothic" w:hAnsi="Century Gothic" w:cstheme="minorHAnsi"/>
                <w:color w:val="00B0F0"/>
                <w:sz w:val="20"/>
                <w:szCs w:val="20"/>
              </w:rPr>
              <w:t>Soggetti beneficiari</w:t>
            </w:r>
          </w:p>
        </w:tc>
        <w:tc>
          <w:tcPr>
            <w:tcW w:w="7937" w:type="dxa"/>
            <w:shd w:val="clear" w:color="auto" w:fill="DEEAF6" w:themeFill="accent5" w:themeFillTint="33"/>
            <w:vAlign w:val="center"/>
          </w:tcPr>
          <w:p w14:paraId="3E779C04" w14:textId="77777777" w:rsidR="00B1060A" w:rsidRDefault="006A5AE5" w:rsidP="006A5AE5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 w:cstheme="minorHAnsi"/>
                <w:color w:val="808080" w:themeColor="background1" w:themeShade="80"/>
                <w:sz w:val="20"/>
                <w:szCs w:val="20"/>
              </w:rPr>
            </w:pPr>
            <w:r>
              <w:rPr>
                <w:rFonts w:ascii="Century Gothic" w:hAnsi="Century Gothic" w:cstheme="minorHAnsi"/>
                <w:color w:val="808080" w:themeColor="background1" w:themeShade="80"/>
                <w:sz w:val="20"/>
                <w:szCs w:val="20"/>
              </w:rPr>
              <w:t>Possono beneficiare dell’agevolazione i seguenti soggetti:</w:t>
            </w:r>
          </w:p>
          <w:p w14:paraId="324A991C" w14:textId="77777777" w:rsidR="006A5AE5" w:rsidRDefault="006A5AE5" w:rsidP="006A5AE5">
            <w:pPr>
              <w:pStyle w:val="Paragrafoelenco"/>
              <w:numPr>
                <w:ilvl w:val="0"/>
                <w:numId w:val="43"/>
              </w:num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 w:cstheme="minorHAnsi"/>
                <w:color w:val="808080" w:themeColor="background1" w:themeShade="80"/>
                <w:sz w:val="20"/>
                <w:szCs w:val="20"/>
              </w:rPr>
            </w:pPr>
            <w:r w:rsidRPr="0080527D">
              <w:rPr>
                <w:rFonts w:ascii="Century Gothic" w:hAnsi="Century Gothic" w:cstheme="minorHAnsi"/>
                <w:b/>
                <w:bCs/>
                <w:color w:val="808080" w:themeColor="background1" w:themeShade="80"/>
                <w:sz w:val="20"/>
                <w:szCs w:val="20"/>
              </w:rPr>
              <w:t>MPMI</w:t>
            </w:r>
            <w:r>
              <w:rPr>
                <w:rFonts w:ascii="Century Gothic" w:hAnsi="Century Gothic" w:cstheme="minorHAnsi"/>
                <w:color w:val="808080" w:themeColor="background1" w:themeShade="80"/>
                <w:sz w:val="20"/>
                <w:szCs w:val="20"/>
              </w:rPr>
              <w:t xml:space="preserve"> che hanno aperto una nuova impresa (sede legale e operativa) in Lombardia a decorrere dal 1° giugno 2024 fino alla data di chiusura dello sportello stabilita dal bando attuativo;</w:t>
            </w:r>
          </w:p>
          <w:p w14:paraId="10DF8763" w14:textId="5DAD241D" w:rsidR="006A5AE5" w:rsidRDefault="006A5AE5" w:rsidP="006A5AE5">
            <w:pPr>
              <w:pStyle w:val="Paragrafoelenco"/>
              <w:numPr>
                <w:ilvl w:val="0"/>
                <w:numId w:val="43"/>
              </w:num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 w:cstheme="minorHAnsi"/>
                <w:color w:val="808080" w:themeColor="background1" w:themeShade="80"/>
                <w:sz w:val="20"/>
                <w:szCs w:val="20"/>
              </w:rPr>
            </w:pPr>
            <w:r w:rsidRPr="0080527D">
              <w:rPr>
                <w:rFonts w:ascii="Century Gothic" w:hAnsi="Century Gothic" w:cstheme="minorHAnsi"/>
                <w:b/>
                <w:bCs/>
                <w:color w:val="808080" w:themeColor="background1" w:themeShade="80"/>
                <w:sz w:val="20"/>
                <w:szCs w:val="20"/>
              </w:rPr>
              <w:t>Lavoratori autonomi con p</w:t>
            </w:r>
            <w:r w:rsidR="0080527D">
              <w:rPr>
                <w:rFonts w:ascii="Century Gothic" w:hAnsi="Century Gothic" w:cstheme="minorHAnsi"/>
                <w:b/>
                <w:bCs/>
                <w:color w:val="808080" w:themeColor="background1" w:themeShade="80"/>
                <w:sz w:val="20"/>
                <w:szCs w:val="20"/>
              </w:rPr>
              <w:t xml:space="preserve">artita </w:t>
            </w:r>
            <w:r w:rsidRPr="0080527D">
              <w:rPr>
                <w:rFonts w:ascii="Century Gothic" w:hAnsi="Century Gothic" w:cstheme="minorHAnsi"/>
                <w:b/>
                <w:bCs/>
                <w:color w:val="808080" w:themeColor="background1" w:themeShade="80"/>
                <w:sz w:val="20"/>
                <w:szCs w:val="20"/>
              </w:rPr>
              <w:t>iva individuale non iscritti al Registro delle Imprese</w:t>
            </w:r>
            <w:r>
              <w:rPr>
                <w:rFonts w:ascii="Century Gothic" w:hAnsi="Century Gothic" w:cstheme="minorHAnsi"/>
                <w:color w:val="808080" w:themeColor="background1" w:themeShade="80"/>
                <w:sz w:val="20"/>
                <w:szCs w:val="20"/>
              </w:rPr>
              <w:t xml:space="preserve"> che hanno dichiarato l’inizio attività ad uno degli uffici locali dell’Agenzia delle Entrate ovvero ad un ufficio provinciale dell’iva della medesima agenzia;</w:t>
            </w:r>
          </w:p>
          <w:p w14:paraId="47A61A2E" w14:textId="77777777" w:rsidR="0080527D" w:rsidRDefault="006A5AE5" w:rsidP="0039458A">
            <w:pPr>
              <w:pStyle w:val="Paragrafoelenco"/>
              <w:numPr>
                <w:ilvl w:val="0"/>
                <w:numId w:val="43"/>
              </w:num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 w:cstheme="minorHAnsi"/>
                <w:color w:val="808080" w:themeColor="background1" w:themeShade="80"/>
                <w:sz w:val="20"/>
                <w:szCs w:val="20"/>
              </w:rPr>
            </w:pPr>
            <w:r w:rsidRPr="0080527D">
              <w:rPr>
                <w:rFonts w:ascii="Century Gothic" w:hAnsi="Century Gothic" w:cstheme="minorHAnsi"/>
                <w:b/>
                <w:bCs/>
                <w:color w:val="808080" w:themeColor="background1" w:themeShade="80"/>
                <w:sz w:val="20"/>
                <w:szCs w:val="20"/>
              </w:rPr>
              <w:t>Professionisti ordinistici con p</w:t>
            </w:r>
            <w:r w:rsidR="0080527D">
              <w:rPr>
                <w:rFonts w:ascii="Century Gothic" w:hAnsi="Century Gothic" w:cstheme="minorHAnsi"/>
                <w:b/>
                <w:bCs/>
                <w:color w:val="808080" w:themeColor="background1" w:themeShade="80"/>
                <w:sz w:val="20"/>
                <w:szCs w:val="20"/>
              </w:rPr>
              <w:t xml:space="preserve">artita </w:t>
            </w:r>
            <w:r w:rsidRPr="0080527D">
              <w:rPr>
                <w:rFonts w:ascii="Century Gothic" w:hAnsi="Century Gothic" w:cstheme="minorHAnsi"/>
                <w:b/>
                <w:bCs/>
                <w:color w:val="808080" w:themeColor="background1" w:themeShade="80"/>
                <w:sz w:val="20"/>
                <w:szCs w:val="20"/>
              </w:rPr>
              <w:t>iva individuale attiva non iscritti al Registro delle Imprese</w:t>
            </w:r>
            <w:r>
              <w:rPr>
                <w:rFonts w:ascii="Century Gothic" w:hAnsi="Century Gothic" w:cstheme="minorHAnsi"/>
                <w:color w:val="808080" w:themeColor="background1" w:themeShade="80"/>
                <w:sz w:val="20"/>
                <w:szCs w:val="20"/>
              </w:rPr>
              <w:t xml:space="preserve"> che hanno dichiarato l’inizio attività ad uno degli uffici locali dell’Agenzia delle Entrate ovvero ad un ufficio provinciale dell’iva della medesima agenzia</w:t>
            </w:r>
            <w:r w:rsidR="0080527D">
              <w:rPr>
                <w:rFonts w:ascii="Century Gothic" w:hAnsi="Century Gothic" w:cstheme="minorHAnsi"/>
                <w:color w:val="808080" w:themeColor="background1" w:themeShade="80"/>
                <w:sz w:val="20"/>
                <w:szCs w:val="20"/>
              </w:rPr>
              <w:t>.</w:t>
            </w:r>
          </w:p>
          <w:p w14:paraId="6A0280B9" w14:textId="35C04E3B" w:rsidR="00B16BF6" w:rsidRPr="00B16BF6" w:rsidRDefault="00B16BF6" w:rsidP="00B16BF6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 w:cstheme="minorHAnsi"/>
                <w:color w:val="808080" w:themeColor="background1" w:themeShade="80"/>
                <w:sz w:val="20"/>
                <w:szCs w:val="20"/>
              </w:rPr>
            </w:pPr>
            <w:r>
              <w:rPr>
                <w:rFonts w:ascii="Century Gothic" w:hAnsi="Century Gothic" w:cstheme="minorHAnsi"/>
                <w:color w:val="808080" w:themeColor="background1" w:themeShade="80"/>
                <w:sz w:val="20"/>
                <w:szCs w:val="20"/>
              </w:rPr>
              <w:t>Inoltre, sono ammissibili anche le nuove imprese iscritte all’Albo delle imprese agromeccaniche di Regione Lombardia.</w:t>
            </w:r>
          </w:p>
          <w:p w14:paraId="585B4ED0" w14:textId="77777777" w:rsidR="0080527D" w:rsidRDefault="0080527D" w:rsidP="0080527D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 w:cstheme="minorHAnsi"/>
                <w:color w:val="808080" w:themeColor="background1" w:themeShade="80"/>
                <w:sz w:val="20"/>
                <w:szCs w:val="20"/>
              </w:rPr>
            </w:pPr>
            <w:r>
              <w:rPr>
                <w:rFonts w:ascii="Century Gothic" w:hAnsi="Century Gothic" w:cstheme="minorHAnsi"/>
                <w:color w:val="808080" w:themeColor="background1" w:themeShade="80"/>
                <w:sz w:val="20"/>
                <w:szCs w:val="20"/>
              </w:rPr>
              <w:t xml:space="preserve">Sono </w:t>
            </w:r>
            <w:r w:rsidRPr="0080527D">
              <w:rPr>
                <w:rFonts w:ascii="Century Gothic" w:hAnsi="Century Gothic" w:cstheme="minorHAnsi"/>
                <w:b/>
                <w:bCs/>
                <w:color w:val="808080" w:themeColor="background1" w:themeShade="80"/>
                <w:sz w:val="20"/>
                <w:szCs w:val="20"/>
              </w:rPr>
              <w:t>esclusi</w:t>
            </w:r>
            <w:r>
              <w:rPr>
                <w:rFonts w:ascii="Century Gothic" w:hAnsi="Century Gothic" w:cstheme="minorHAnsi"/>
                <w:color w:val="808080" w:themeColor="background1" w:themeShade="80"/>
                <w:sz w:val="20"/>
                <w:szCs w:val="20"/>
              </w:rPr>
              <w:t xml:space="preserve"> i soggetti che abbiano codice A</w:t>
            </w:r>
            <w:r w:rsidR="00B16BF6">
              <w:rPr>
                <w:rFonts w:ascii="Century Gothic" w:hAnsi="Century Gothic" w:cstheme="minorHAnsi"/>
                <w:color w:val="808080" w:themeColor="background1" w:themeShade="80"/>
                <w:sz w:val="20"/>
                <w:szCs w:val="20"/>
              </w:rPr>
              <w:t>TECO</w:t>
            </w:r>
            <w:r>
              <w:rPr>
                <w:rFonts w:ascii="Century Gothic" w:hAnsi="Century Gothic" w:cstheme="minorHAnsi"/>
                <w:color w:val="808080" w:themeColor="background1" w:themeShade="80"/>
                <w:sz w:val="20"/>
                <w:szCs w:val="20"/>
              </w:rPr>
              <w:t xml:space="preserve"> primario o prevalente ricompreso nella sezione </w:t>
            </w:r>
            <w:r w:rsidRPr="0080527D">
              <w:rPr>
                <w:rFonts w:ascii="Century Gothic" w:hAnsi="Century Gothic" w:cstheme="minorHAnsi"/>
                <w:b/>
                <w:bCs/>
                <w:color w:val="808080" w:themeColor="background1" w:themeShade="80"/>
                <w:sz w:val="20"/>
                <w:szCs w:val="20"/>
              </w:rPr>
              <w:t>A</w:t>
            </w:r>
            <w:r>
              <w:rPr>
                <w:rFonts w:ascii="Century Gothic" w:hAnsi="Century Gothic" w:cstheme="minorHAnsi"/>
                <w:color w:val="808080" w:themeColor="background1" w:themeShade="80"/>
                <w:sz w:val="20"/>
                <w:szCs w:val="20"/>
              </w:rPr>
              <w:t xml:space="preserve"> (Agricoltura, silvicoltura e pesca) e </w:t>
            </w:r>
            <w:r w:rsidRPr="0080527D">
              <w:rPr>
                <w:rFonts w:ascii="Century Gothic" w:hAnsi="Century Gothic" w:cstheme="minorHAnsi"/>
                <w:b/>
                <w:bCs/>
                <w:color w:val="808080" w:themeColor="background1" w:themeShade="80"/>
                <w:sz w:val="20"/>
                <w:szCs w:val="20"/>
              </w:rPr>
              <w:t>K</w:t>
            </w:r>
            <w:r>
              <w:rPr>
                <w:rFonts w:ascii="Century Gothic" w:hAnsi="Century Gothic" w:cstheme="minorHAnsi"/>
                <w:color w:val="808080" w:themeColor="background1" w:themeShade="80"/>
                <w:sz w:val="20"/>
                <w:szCs w:val="20"/>
              </w:rPr>
              <w:t xml:space="preserve"> (Attività finanziarie ed assicurative</w:t>
            </w:r>
            <w:r w:rsidR="00B16BF6">
              <w:rPr>
                <w:rFonts w:ascii="Century Gothic" w:hAnsi="Century Gothic" w:cstheme="minorHAnsi"/>
                <w:color w:val="808080" w:themeColor="background1" w:themeShade="80"/>
                <w:sz w:val="20"/>
                <w:szCs w:val="20"/>
              </w:rPr>
              <w:t>) e anche quelli che svolgono attività primaria o prevalente nelle seguenti sezioni:</w:t>
            </w:r>
          </w:p>
          <w:p w14:paraId="460CB4C3" w14:textId="26407ED5" w:rsidR="00B16BF6" w:rsidRPr="00B16BF6" w:rsidRDefault="00B16BF6" w:rsidP="00B16BF6">
            <w:pPr>
              <w:pStyle w:val="Paragrafoelenco"/>
              <w:numPr>
                <w:ilvl w:val="0"/>
                <w:numId w:val="44"/>
              </w:num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 w:cstheme="minorHAnsi"/>
                <w:color w:val="808080" w:themeColor="background1" w:themeShade="80"/>
                <w:sz w:val="20"/>
                <w:szCs w:val="20"/>
              </w:rPr>
            </w:pPr>
            <w:r w:rsidRPr="00B16BF6">
              <w:rPr>
                <w:rFonts w:ascii="Century Gothic" w:hAnsi="Century Gothic" w:cstheme="minorHAnsi"/>
                <w:b/>
                <w:bCs/>
                <w:color w:val="808080" w:themeColor="background1" w:themeShade="80"/>
                <w:sz w:val="20"/>
                <w:szCs w:val="20"/>
              </w:rPr>
              <w:t>47.78.94</w:t>
            </w:r>
            <w:r w:rsidRPr="00B16BF6">
              <w:rPr>
                <w:rFonts w:ascii="Century Gothic" w:hAnsi="Century Gothic" w:cstheme="minorHAnsi"/>
                <w:color w:val="808080" w:themeColor="background1" w:themeShade="80"/>
                <w:sz w:val="20"/>
                <w:szCs w:val="20"/>
              </w:rPr>
              <w:t xml:space="preserve"> commercio al dettaglio di articoli per adulti (sexy shop); </w:t>
            </w:r>
          </w:p>
          <w:p w14:paraId="65B39A7A" w14:textId="35DEA2DC" w:rsidR="00B16BF6" w:rsidRPr="00B16BF6" w:rsidRDefault="00B16BF6" w:rsidP="00B16BF6">
            <w:pPr>
              <w:pStyle w:val="Paragrafoelenco"/>
              <w:numPr>
                <w:ilvl w:val="0"/>
                <w:numId w:val="44"/>
              </w:num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 w:cstheme="minorHAnsi"/>
                <w:color w:val="808080" w:themeColor="background1" w:themeShade="80"/>
                <w:sz w:val="20"/>
                <w:szCs w:val="20"/>
              </w:rPr>
            </w:pPr>
            <w:r w:rsidRPr="00B16BF6">
              <w:rPr>
                <w:rFonts w:ascii="Century Gothic" w:hAnsi="Century Gothic" w:cstheme="minorHAnsi"/>
                <w:b/>
                <w:bCs/>
                <w:color w:val="808080" w:themeColor="background1" w:themeShade="80"/>
                <w:sz w:val="20"/>
                <w:szCs w:val="20"/>
              </w:rPr>
              <w:t>92.00</w:t>
            </w:r>
            <w:r w:rsidRPr="00B16BF6">
              <w:rPr>
                <w:rFonts w:ascii="Century Gothic" w:hAnsi="Century Gothic" w:cstheme="minorHAnsi"/>
                <w:color w:val="808080" w:themeColor="background1" w:themeShade="80"/>
                <w:sz w:val="20"/>
                <w:szCs w:val="20"/>
              </w:rPr>
              <w:t xml:space="preserve"> attività riguardanti le lotterie, le scommesse, le case da gioco; </w:t>
            </w:r>
          </w:p>
          <w:p w14:paraId="6D2FBA0C" w14:textId="793D0AC0" w:rsidR="00B16BF6" w:rsidRPr="00B16BF6" w:rsidRDefault="00B16BF6" w:rsidP="00B16BF6">
            <w:pPr>
              <w:pStyle w:val="Paragrafoelenco"/>
              <w:numPr>
                <w:ilvl w:val="0"/>
                <w:numId w:val="44"/>
              </w:num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 w:cstheme="minorHAnsi"/>
                <w:color w:val="808080" w:themeColor="background1" w:themeShade="80"/>
                <w:sz w:val="20"/>
                <w:szCs w:val="20"/>
              </w:rPr>
            </w:pPr>
            <w:r w:rsidRPr="00B16BF6">
              <w:rPr>
                <w:rFonts w:ascii="Century Gothic" w:hAnsi="Century Gothic" w:cstheme="minorHAnsi"/>
                <w:b/>
                <w:bCs/>
                <w:color w:val="808080" w:themeColor="background1" w:themeShade="80"/>
                <w:sz w:val="20"/>
                <w:szCs w:val="20"/>
              </w:rPr>
              <w:t>92.00.02</w:t>
            </w:r>
            <w:r w:rsidRPr="00B16BF6">
              <w:rPr>
                <w:rFonts w:ascii="Century Gothic" w:hAnsi="Century Gothic" w:cstheme="minorHAnsi"/>
                <w:color w:val="808080" w:themeColor="background1" w:themeShade="80"/>
                <w:sz w:val="20"/>
                <w:szCs w:val="20"/>
              </w:rPr>
              <w:t xml:space="preserve"> gestione di apparecchi che consentono vincite in denaro funzionanti a moneta o a gettone; </w:t>
            </w:r>
          </w:p>
          <w:p w14:paraId="5C0BE949" w14:textId="144AC557" w:rsidR="00B16BF6" w:rsidRPr="00B16BF6" w:rsidRDefault="00B16BF6" w:rsidP="00B16BF6">
            <w:pPr>
              <w:pStyle w:val="Paragrafoelenco"/>
              <w:numPr>
                <w:ilvl w:val="0"/>
                <w:numId w:val="44"/>
              </w:num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 w:cstheme="minorHAnsi"/>
                <w:color w:val="808080" w:themeColor="background1" w:themeShade="80"/>
                <w:sz w:val="20"/>
                <w:szCs w:val="20"/>
              </w:rPr>
            </w:pPr>
            <w:r w:rsidRPr="00B16BF6">
              <w:rPr>
                <w:rFonts w:ascii="Century Gothic" w:hAnsi="Century Gothic" w:cstheme="minorHAnsi"/>
                <w:b/>
                <w:bCs/>
                <w:color w:val="808080" w:themeColor="background1" w:themeShade="80"/>
                <w:sz w:val="20"/>
                <w:szCs w:val="20"/>
              </w:rPr>
              <w:t>92.00.09</w:t>
            </w:r>
            <w:r w:rsidRPr="00B16BF6">
              <w:rPr>
                <w:rFonts w:ascii="Century Gothic" w:hAnsi="Century Gothic" w:cstheme="minorHAnsi"/>
                <w:color w:val="808080" w:themeColor="background1" w:themeShade="80"/>
                <w:sz w:val="20"/>
                <w:szCs w:val="20"/>
              </w:rPr>
              <w:t xml:space="preserve"> altre attività connesse con le lotterie e le scommesse; </w:t>
            </w:r>
          </w:p>
          <w:p w14:paraId="28DA4A79" w14:textId="4F4679E0" w:rsidR="00B16BF6" w:rsidRPr="00B16BF6" w:rsidRDefault="00B16BF6" w:rsidP="00B16BF6">
            <w:pPr>
              <w:pStyle w:val="Paragrafoelenco"/>
              <w:numPr>
                <w:ilvl w:val="0"/>
                <w:numId w:val="44"/>
              </w:num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 w:cstheme="minorHAnsi"/>
                <w:color w:val="808080" w:themeColor="background1" w:themeShade="80"/>
                <w:sz w:val="20"/>
                <w:szCs w:val="20"/>
              </w:rPr>
            </w:pPr>
            <w:r w:rsidRPr="00B16BF6">
              <w:rPr>
                <w:rFonts w:ascii="Century Gothic" w:hAnsi="Century Gothic" w:cstheme="minorHAnsi"/>
                <w:b/>
                <w:bCs/>
                <w:color w:val="808080" w:themeColor="background1" w:themeShade="80"/>
                <w:sz w:val="20"/>
                <w:szCs w:val="20"/>
              </w:rPr>
              <w:t>96.04.1</w:t>
            </w:r>
            <w:r w:rsidRPr="00B16BF6">
              <w:rPr>
                <w:rFonts w:ascii="Century Gothic" w:hAnsi="Century Gothic" w:cstheme="minorHAnsi"/>
                <w:color w:val="808080" w:themeColor="background1" w:themeShade="80"/>
                <w:sz w:val="20"/>
                <w:szCs w:val="20"/>
              </w:rPr>
              <w:t xml:space="preserve"> servizi di centri per il benessere fisico (esclusi gli stabilimenti termali).</w:t>
            </w:r>
          </w:p>
        </w:tc>
      </w:tr>
      <w:tr w:rsidR="00E84C6A" w:rsidRPr="00D8054D" w14:paraId="077A1911" w14:textId="77777777" w:rsidTr="00DB37AE">
        <w:trPr>
          <w:trHeight w:val="56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4" w:type="dxa"/>
            <w:vAlign w:val="center"/>
          </w:tcPr>
          <w:p w14:paraId="7C3120C4" w14:textId="77777777" w:rsidR="00E84C6A" w:rsidRPr="003D4974" w:rsidRDefault="00E84C6A" w:rsidP="00DB37AE">
            <w:pPr>
              <w:rPr>
                <w:rFonts w:ascii="Century Gothic" w:hAnsi="Century Gothic" w:cstheme="minorHAnsi"/>
                <w:color w:val="00B0F0"/>
                <w:sz w:val="20"/>
                <w:szCs w:val="20"/>
              </w:rPr>
            </w:pPr>
            <w:r w:rsidRPr="003D4974">
              <w:rPr>
                <w:rFonts w:ascii="Century Gothic" w:hAnsi="Century Gothic" w:cstheme="minorHAnsi"/>
                <w:color w:val="00B0F0"/>
                <w:sz w:val="20"/>
                <w:szCs w:val="20"/>
              </w:rPr>
              <w:t>Spese ammissibili</w:t>
            </w:r>
          </w:p>
        </w:tc>
        <w:tc>
          <w:tcPr>
            <w:tcW w:w="7937" w:type="dxa"/>
            <w:vAlign w:val="center"/>
          </w:tcPr>
          <w:p w14:paraId="60F818D2" w14:textId="7CF9F8D4" w:rsidR="00BC758E" w:rsidRDefault="00B16BF6" w:rsidP="00707C78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 w:cstheme="minorHAnsi"/>
                <w:color w:val="808080" w:themeColor="background1" w:themeShade="80"/>
                <w:sz w:val="20"/>
                <w:szCs w:val="20"/>
              </w:rPr>
            </w:pPr>
            <w:r>
              <w:rPr>
                <w:rFonts w:ascii="Century Gothic" w:hAnsi="Century Gothic" w:cstheme="minorHAnsi"/>
                <w:color w:val="808080" w:themeColor="background1" w:themeShade="80"/>
                <w:sz w:val="20"/>
                <w:szCs w:val="20"/>
              </w:rPr>
              <w:t>Sono considerate ammissibili</w:t>
            </w:r>
            <w:r w:rsidR="00BC758E">
              <w:rPr>
                <w:rFonts w:ascii="Century Gothic" w:hAnsi="Century Gothic" w:cstheme="minorHAnsi"/>
                <w:color w:val="808080" w:themeColor="background1" w:themeShade="80"/>
                <w:sz w:val="20"/>
                <w:szCs w:val="20"/>
              </w:rPr>
              <w:t xml:space="preserve">, al netto di iva, le seguenti tipologie di </w:t>
            </w:r>
            <w:r w:rsidR="00BC758E" w:rsidRPr="00BC758E">
              <w:rPr>
                <w:rFonts w:ascii="Century Gothic" w:hAnsi="Century Gothic" w:cstheme="minorHAnsi"/>
                <w:b/>
                <w:bCs/>
                <w:color w:val="808080" w:themeColor="background1" w:themeShade="80"/>
                <w:sz w:val="20"/>
                <w:szCs w:val="20"/>
              </w:rPr>
              <w:t>spesa in conto capitale</w:t>
            </w:r>
            <w:r w:rsidR="00BC758E">
              <w:rPr>
                <w:rFonts w:ascii="Century Gothic" w:hAnsi="Century Gothic" w:cstheme="minorHAnsi"/>
                <w:color w:val="808080" w:themeColor="background1" w:themeShade="80"/>
                <w:sz w:val="20"/>
                <w:szCs w:val="20"/>
              </w:rPr>
              <w:t>:</w:t>
            </w:r>
          </w:p>
          <w:p w14:paraId="618C1747" w14:textId="77777777" w:rsidR="00BC758E" w:rsidRDefault="00BC758E" w:rsidP="00BC758E">
            <w:pPr>
              <w:pStyle w:val="Paragrafoelenco"/>
              <w:numPr>
                <w:ilvl w:val="0"/>
                <w:numId w:val="45"/>
              </w:num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 w:cstheme="minorHAnsi"/>
                <w:color w:val="808080" w:themeColor="background1" w:themeShade="80"/>
                <w:sz w:val="20"/>
                <w:szCs w:val="20"/>
              </w:rPr>
            </w:pPr>
            <w:r w:rsidRPr="00BC758E">
              <w:rPr>
                <w:rFonts w:ascii="Century Gothic" w:hAnsi="Century Gothic" w:cstheme="minorHAnsi"/>
                <w:color w:val="808080" w:themeColor="background1" w:themeShade="80"/>
                <w:sz w:val="20"/>
                <w:szCs w:val="20"/>
              </w:rPr>
              <w:t xml:space="preserve">acquisto di beni strumentali/macchinari/attrezzature/arredi nuovi, incluse le spese per il montaggio/trasporto/manodopera e realizzazione di strutture, anche in muratura, strettamente collegate. Le spese devono riguardare esclusivamente beni durevoli, non di consumo e strettamente funzionali all'attività svolta (non sono ammessi gli autoveicoli); </w:t>
            </w:r>
          </w:p>
          <w:p w14:paraId="19F31D32" w14:textId="77777777" w:rsidR="00BC758E" w:rsidRDefault="00BC758E" w:rsidP="00BC758E">
            <w:pPr>
              <w:pStyle w:val="Paragrafoelenco"/>
              <w:numPr>
                <w:ilvl w:val="0"/>
                <w:numId w:val="45"/>
              </w:num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 w:cstheme="minorHAnsi"/>
                <w:color w:val="808080" w:themeColor="background1" w:themeShade="80"/>
                <w:sz w:val="20"/>
                <w:szCs w:val="20"/>
              </w:rPr>
            </w:pPr>
            <w:r w:rsidRPr="00BC758E">
              <w:rPr>
                <w:rFonts w:ascii="Century Gothic" w:hAnsi="Century Gothic" w:cstheme="minorHAnsi"/>
                <w:color w:val="808080" w:themeColor="background1" w:themeShade="80"/>
                <w:sz w:val="20"/>
                <w:szCs w:val="20"/>
              </w:rPr>
              <w:t xml:space="preserve">acquisto di software gestionale, professionale e altre applicazioni aziendali, licenze d’uso e servizi software di tipo cloud e saas e simili, brevetti e licenze d’uso sulla proprietà intellettuale, nella misura massima del 60% della spesa totale di progetto; </w:t>
            </w:r>
          </w:p>
          <w:p w14:paraId="473F5E35" w14:textId="77777777" w:rsidR="00BC758E" w:rsidRDefault="00BC758E" w:rsidP="00BC758E">
            <w:pPr>
              <w:pStyle w:val="Paragrafoelenco"/>
              <w:numPr>
                <w:ilvl w:val="0"/>
                <w:numId w:val="45"/>
              </w:num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 w:cstheme="minorHAnsi"/>
                <w:color w:val="808080" w:themeColor="background1" w:themeShade="80"/>
                <w:sz w:val="20"/>
                <w:szCs w:val="20"/>
              </w:rPr>
            </w:pPr>
            <w:r w:rsidRPr="00BC758E">
              <w:rPr>
                <w:rFonts w:ascii="Century Gothic" w:hAnsi="Century Gothic" w:cstheme="minorHAnsi"/>
                <w:color w:val="808080" w:themeColor="background1" w:themeShade="80"/>
                <w:sz w:val="20"/>
                <w:szCs w:val="20"/>
              </w:rPr>
              <w:t xml:space="preserve">acquisto di hardware (sono escluse le spese per smartphone e cellulari); </w:t>
            </w:r>
          </w:p>
          <w:p w14:paraId="5379C485" w14:textId="77777777" w:rsidR="00BC758E" w:rsidRDefault="00BC758E" w:rsidP="00BC758E">
            <w:pPr>
              <w:pStyle w:val="Paragrafoelenco"/>
              <w:numPr>
                <w:ilvl w:val="0"/>
                <w:numId w:val="45"/>
              </w:num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 w:cstheme="minorHAnsi"/>
                <w:color w:val="808080" w:themeColor="background1" w:themeShade="80"/>
                <w:sz w:val="20"/>
                <w:szCs w:val="20"/>
              </w:rPr>
            </w:pPr>
            <w:r w:rsidRPr="00BC758E">
              <w:rPr>
                <w:rFonts w:ascii="Century Gothic" w:hAnsi="Century Gothic" w:cstheme="minorHAnsi"/>
                <w:color w:val="808080" w:themeColor="background1" w:themeShade="80"/>
                <w:sz w:val="20"/>
                <w:szCs w:val="20"/>
              </w:rPr>
              <w:t>registrazione e sviluppo di marchi e brevetti e per le certificazioni di qualità.</w:t>
            </w:r>
          </w:p>
          <w:p w14:paraId="56377FA8" w14:textId="77777777" w:rsidR="00BC758E" w:rsidRDefault="00BC758E" w:rsidP="00BC758E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 w:cstheme="minorHAnsi"/>
                <w:color w:val="808080" w:themeColor="background1" w:themeShade="80"/>
                <w:sz w:val="20"/>
                <w:szCs w:val="20"/>
              </w:rPr>
            </w:pPr>
            <w:r>
              <w:rPr>
                <w:rFonts w:ascii="Century Gothic" w:hAnsi="Century Gothic" w:cstheme="minorHAnsi"/>
                <w:color w:val="808080" w:themeColor="background1" w:themeShade="80"/>
                <w:sz w:val="20"/>
                <w:szCs w:val="20"/>
              </w:rPr>
              <w:t xml:space="preserve">Le tipologie di </w:t>
            </w:r>
            <w:r w:rsidRPr="00BC758E">
              <w:rPr>
                <w:rFonts w:ascii="Century Gothic" w:hAnsi="Century Gothic" w:cstheme="minorHAnsi"/>
                <w:b/>
                <w:bCs/>
                <w:color w:val="808080" w:themeColor="background1" w:themeShade="80"/>
                <w:sz w:val="20"/>
                <w:szCs w:val="20"/>
              </w:rPr>
              <w:t>spesa</w:t>
            </w:r>
            <w:r>
              <w:rPr>
                <w:rFonts w:ascii="Century Gothic" w:hAnsi="Century Gothic" w:cstheme="minorHAnsi"/>
                <w:color w:val="808080" w:themeColor="background1" w:themeShade="80"/>
                <w:sz w:val="20"/>
                <w:szCs w:val="20"/>
              </w:rPr>
              <w:t xml:space="preserve"> ammissibili (al netto di iva) in </w:t>
            </w:r>
            <w:r w:rsidRPr="00BC758E">
              <w:rPr>
                <w:rFonts w:ascii="Century Gothic" w:hAnsi="Century Gothic" w:cstheme="minorHAnsi"/>
                <w:b/>
                <w:bCs/>
                <w:color w:val="808080" w:themeColor="background1" w:themeShade="80"/>
                <w:sz w:val="20"/>
                <w:szCs w:val="20"/>
              </w:rPr>
              <w:t>conto corrente</w:t>
            </w:r>
            <w:r>
              <w:rPr>
                <w:rFonts w:ascii="Century Gothic" w:hAnsi="Century Gothic" w:cstheme="minorHAnsi"/>
                <w:color w:val="808080" w:themeColor="background1" w:themeShade="80"/>
                <w:sz w:val="20"/>
                <w:szCs w:val="20"/>
              </w:rPr>
              <w:t xml:space="preserve"> invece, sono le seguenti:</w:t>
            </w:r>
          </w:p>
          <w:p w14:paraId="6698A90D" w14:textId="27E556F3" w:rsidR="00BC758E" w:rsidRDefault="00BC758E" w:rsidP="003C12CE">
            <w:pPr>
              <w:pStyle w:val="Paragrafoelenco"/>
              <w:numPr>
                <w:ilvl w:val="0"/>
                <w:numId w:val="45"/>
              </w:num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 w:cstheme="minorHAnsi"/>
                <w:color w:val="808080" w:themeColor="background1" w:themeShade="80"/>
                <w:sz w:val="20"/>
                <w:szCs w:val="20"/>
              </w:rPr>
            </w:pPr>
            <w:r w:rsidRPr="00BC758E">
              <w:rPr>
                <w:rFonts w:ascii="Century Gothic" w:hAnsi="Century Gothic" w:cstheme="minorHAnsi"/>
                <w:color w:val="808080" w:themeColor="background1" w:themeShade="80"/>
                <w:sz w:val="20"/>
                <w:szCs w:val="20"/>
              </w:rPr>
              <w:t xml:space="preserve">onorari notarili e costi relativi alla costituzione d'impresa (al netto di tasse, imposte, diritti e bolli anticipate dal notaio/consulente); </w:t>
            </w:r>
          </w:p>
          <w:p w14:paraId="49E053AC" w14:textId="77777777" w:rsidR="00BC758E" w:rsidRDefault="00BC758E" w:rsidP="003C12CE">
            <w:pPr>
              <w:pStyle w:val="Paragrafoelenco"/>
              <w:numPr>
                <w:ilvl w:val="0"/>
                <w:numId w:val="45"/>
              </w:num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 w:cstheme="minorHAnsi"/>
                <w:color w:val="808080" w:themeColor="background1" w:themeShade="80"/>
                <w:sz w:val="20"/>
                <w:szCs w:val="20"/>
              </w:rPr>
            </w:pPr>
            <w:r w:rsidRPr="00BC758E">
              <w:rPr>
                <w:rFonts w:ascii="Century Gothic" w:hAnsi="Century Gothic" w:cstheme="minorHAnsi"/>
                <w:color w:val="808080" w:themeColor="background1" w:themeShade="80"/>
                <w:sz w:val="20"/>
                <w:szCs w:val="20"/>
              </w:rPr>
              <w:t xml:space="preserve">onorari per prestazioni e consulenze relative all'avvio d'impresa, nei seguenti ambiti: 1. marketing e comunicazione; 2. logistica; 3. </w:t>
            </w:r>
            <w:r w:rsidRPr="00BC758E">
              <w:rPr>
                <w:rFonts w:ascii="Century Gothic" w:hAnsi="Century Gothic" w:cstheme="minorHAnsi"/>
                <w:color w:val="808080" w:themeColor="background1" w:themeShade="80"/>
                <w:sz w:val="20"/>
                <w:szCs w:val="20"/>
              </w:rPr>
              <w:lastRenderedPageBreak/>
              <w:t xml:space="preserve">produzione; 4. personale, organizzazione, sistemi informativi e gestione di impresa; 5. contrattualistica; 6. contabilità e fiscalità; </w:t>
            </w:r>
          </w:p>
          <w:p w14:paraId="4974F305" w14:textId="77777777" w:rsidR="00BC758E" w:rsidRDefault="00BC758E" w:rsidP="003C12CE">
            <w:pPr>
              <w:pStyle w:val="Paragrafoelenco"/>
              <w:numPr>
                <w:ilvl w:val="0"/>
                <w:numId w:val="45"/>
              </w:num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 w:cstheme="minorHAnsi"/>
                <w:color w:val="808080" w:themeColor="background1" w:themeShade="80"/>
                <w:sz w:val="20"/>
                <w:szCs w:val="20"/>
              </w:rPr>
            </w:pPr>
            <w:r w:rsidRPr="00BC758E">
              <w:rPr>
                <w:rFonts w:ascii="Century Gothic" w:hAnsi="Century Gothic" w:cstheme="minorHAnsi"/>
                <w:color w:val="808080" w:themeColor="background1" w:themeShade="80"/>
                <w:sz w:val="20"/>
                <w:szCs w:val="20"/>
              </w:rPr>
              <w:t xml:space="preserve">spese relative alle consulenze specialistiche legate alla registrazione allo sviluppo di marchi e brevetti, nonché per le certificazioni di qualità di cui alla relativa voce di spesa in conto capitale; </w:t>
            </w:r>
          </w:p>
          <w:p w14:paraId="1E09583A" w14:textId="77777777" w:rsidR="00BC758E" w:rsidRDefault="00BC758E" w:rsidP="003C12CE">
            <w:pPr>
              <w:pStyle w:val="Paragrafoelenco"/>
              <w:numPr>
                <w:ilvl w:val="0"/>
                <w:numId w:val="45"/>
              </w:num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 w:cstheme="minorHAnsi"/>
                <w:color w:val="808080" w:themeColor="background1" w:themeShade="80"/>
                <w:sz w:val="20"/>
                <w:szCs w:val="20"/>
              </w:rPr>
            </w:pPr>
            <w:r w:rsidRPr="00BC758E">
              <w:rPr>
                <w:rFonts w:ascii="Century Gothic" w:hAnsi="Century Gothic" w:cstheme="minorHAnsi"/>
                <w:color w:val="808080" w:themeColor="background1" w:themeShade="80"/>
                <w:sz w:val="20"/>
                <w:szCs w:val="20"/>
              </w:rPr>
              <w:t xml:space="preserve">canoni di locazione della sede legale e operativa della nuova impresa; </w:t>
            </w:r>
          </w:p>
          <w:p w14:paraId="10616519" w14:textId="77777777" w:rsidR="00BC758E" w:rsidRDefault="00BC758E" w:rsidP="003C12CE">
            <w:pPr>
              <w:pStyle w:val="Paragrafoelenco"/>
              <w:numPr>
                <w:ilvl w:val="0"/>
                <w:numId w:val="45"/>
              </w:num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 w:cstheme="minorHAnsi"/>
                <w:color w:val="808080" w:themeColor="background1" w:themeShade="80"/>
                <w:sz w:val="20"/>
                <w:szCs w:val="20"/>
              </w:rPr>
            </w:pPr>
            <w:r w:rsidRPr="00BC758E">
              <w:rPr>
                <w:rFonts w:ascii="Century Gothic" w:hAnsi="Century Gothic" w:cstheme="minorHAnsi"/>
                <w:color w:val="808080" w:themeColor="background1" w:themeShade="80"/>
                <w:sz w:val="20"/>
                <w:szCs w:val="20"/>
              </w:rPr>
              <w:t xml:space="preserve">sviluppo di un piano di comunicazione (progettazione del logo aziendale, progettazione e realizzazione sito internet, registrazione del dominio, progettazione piano di lancio dell'attività) e strumenti di comunicazione e promozione (es. messaggi pubblicitari su radio, TV, cartellonistica, social network, banner su siti di terzi, Google Ads, spese per materiali pubblicitari, etc); </w:t>
            </w:r>
          </w:p>
          <w:p w14:paraId="6EF79F8E" w14:textId="77777777" w:rsidR="00BC758E" w:rsidRDefault="00BC758E" w:rsidP="003C12CE">
            <w:pPr>
              <w:pStyle w:val="Paragrafoelenco"/>
              <w:numPr>
                <w:ilvl w:val="0"/>
                <w:numId w:val="45"/>
              </w:num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 w:cstheme="minorHAnsi"/>
                <w:color w:val="808080" w:themeColor="background1" w:themeShade="80"/>
                <w:sz w:val="20"/>
                <w:szCs w:val="20"/>
              </w:rPr>
            </w:pPr>
            <w:r w:rsidRPr="00BC758E">
              <w:rPr>
                <w:rFonts w:ascii="Century Gothic" w:hAnsi="Century Gothic" w:cstheme="minorHAnsi"/>
                <w:color w:val="808080" w:themeColor="background1" w:themeShade="80"/>
                <w:sz w:val="20"/>
                <w:szCs w:val="20"/>
              </w:rPr>
              <w:t>spese generali riconosciute in maniera forfettaria nella</w:t>
            </w:r>
            <w:r>
              <w:rPr>
                <w:rFonts w:ascii="Century Gothic" w:hAnsi="Century Gothic" w:cstheme="minorHAnsi"/>
                <w:color w:val="808080" w:themeColor="background1" w:themeShade="80"/>
                <w:sz w:val="20"/>
                <w:szCs w:val="20"/>
              </w:rPr>
              <w:t xml:space="preserve"> </w:t>
            </w:r>
            <w:r w:rsidRPr="00BC758E">
              <w:rPr>
                <w:rFonts w:ascii="Century Gothic" w:hAnsi="Century Gothic" w:cstheme="minorHAnsi"/>
                <w:color w:val="808080" w:themeColor="background1" w:themeShade="80"/>
                <w:sz w:val="20"/>
                <w:szCs w:val="20"/>
              </w:rPr>
              <w:t xml:space="preserve">misura del 7% dei costi di cui ai punti da </w:t>
            </w:r>
            <w:r w:rsidR="003C12CE">
              <w:rPr>
                <w:rFonts w:ascii="Century Gothic" w:hAnsi="Century Gothic" w:cstheme="minorHAnsi"/>
                <w:color w:val="808080" w:themeColor="background1" w:themeShade="80"/>
                <w:sz w:val="20"/>
                <w:szCs w:val="20"/>
              </w:rPr>
              <w:t>I</w:t>
            </w:r>
            <w:r w:rsidRPr="00BC758E">
              <w:rPr>
                <w:rFonts w:ascii="Century Gothic" w:hAnsi="Century Gothic" w:cstheme="minorHAnsi"/>
                <w:color w:val="808080" w:themeColor="background1" w:themeShade="80"/>
                <w:sz w:val="20"/>
                <w:szCs w:val="20"/>
              </w:rPr>
              <w:t xml:space="preserve">) a </w:t>
            </w:r>
            <w:r w:rsidR="003C12CE">
              <w:rPr>
                <w:rFonts w:ascii="Century Gothic" w:hAnsi="Century Gothic" w:cstheme="minorHAnsi"/>
                <w:color w:val="808080" w:themeColor="background1" w:themeShade="80"/>
                <w:sz w:val="20"/>
                <w:szCs w:val="20"/>
              </w:rPr>
              <w:t>IX</w:t>
            </w:r>
            <w:r w:rsidRPr="00BC758E">
              <w:rPr>
                <w:rFonts w:ascii="Century Gothic" w:hAnsi="Century Gothic" w:cstheme="minorHAnsi"/>
                <w:color w:val="808080" w:themeColor="background1" w:themeShade="80"/>
                <w:sz w:val="20"/>
                <w:szCs w:val="20"/>
              </w:rPr>
              <w:t xml:space="preserve">); per le spese </w:t>
            </w:r>
            <w:r w:rsidRPr="003C12CE">
              <w:rPr>
                <w:rFonts w:ascii="Century Gothic" w:hAnsi="Century Gothic" w:cstheme="minorHAnsi"/>
                <w:color w:val="808080" w:themeColor="background1" w:themeShade="80"/>
                <w:sz w:val="20"/>
                <w:szCs w:val="20"/>
              </w:rPr>
              <w:t xml:space="preserve">generali si farà ricorso alle opzioni semplificate dei costi di cui all’art. 54 lettera </w:t>
            </w:r>
            <w:r w:rsidR="003C12CE">
              <w:rPr>
                <w:rFonts w:ascii="Century Gothic" w:hAnsi="Century Gothic" w:cstheme="minorHAnsi"/>
                <w:color w:val="808080" w:themeColor="background1" w:themeShade="80"/>
                <w:sz w:val="20"/>
                <w:szCs w:val="20"/>
              </w:rPr>
              <w:t>I</w:t>
            </w:r>
            <w:r w:rsidRPr="003C12CE">
              <w:rPr>
                <w:rFonts w:ascii="Century Gothic" w:hAnsi="Century Gothic" w:cstheme="minorHAnsi"/>
                <w:color w:val="808080" w:themeColor="background1" w:themeShade="80"/>
                <w:sz w:val="20"/>
                <w:szCs w:val="20"/>
              </w:rPr>
              <w:t>) del Regolamento (UE) n. 2021/1060.</w:t>
            </w:r>
          </w:p>
          <w:p w14:paraId="288B6A4F" w14:textId="388EB46A" w:rsidR="00E10928" w:rsidRPr="00E10928" w:rsidRDefault="003C12CE" w:rsidP="003C12CE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 w:cstheme="minorHAnsi"/>
                <w:b/>
                <w:bCs/>
                <w:color w:val="808080" w:themeColor="background1" w:themeShade="80"/>
                <w:sz w:val="20"/>
                <w:szCs w:val="20"/>
              </w:rPr>
            </w:pPr>
            <w:r w:rsidRPr="00E10928">
              <w:rPr>
                <w:rFonts w:ascii="Century Gothic" w:hAnsi="Century Gothic" w:cstheme="minorHAnsi"/>
                <w:b/>
                <w:bCs/>
                <w:color w:val="808080" w:themeColor="background1" w:themeShade="80"/>
                <w:sz w:val="20"/>
                <w:szCs w:val="20"/>
              </w:rPr>
              <w:t xml:space="preserve">Si precisa che </w:t>
            </w:r>
            <w:r w:rsidR="00E10928" w:rsidRPr="00E10928">
              <w:rPr>
                <w:rFonts w:ascii="Century Gothic" w:hAnsi="Century Gothic" w:cstheme="minorHAnsi"/>
                <w:b/>
                <w:bCs/>
                <w:color w:val="808080" w:themeColor="background1" w:themeShade="80"/>
                <w:sz w:val="20"/>
                <w:szCs w:val="20"/>
              </w:rPr>
              <w:t>le spese dovranno essere sostenute e quietanzate entro il 31/12/2025</w:t>
            </w:r>
            <w:r w:rsidR="00E10928">
              <w:rPr>
                <w:rFonts w:ascii="Century Gothic" w:hAnsi="Century Gothic" w:cstheme="minorHAnsi"/>
                <w:b/>
                <w:bCs/>
                <w:color w:val="808080" w:themeColor="background1" w:themeShade="80"/>
                <w:sz w:val="20"/>
                <w:szCs w:val="20"/>
              </w:rPr>
              <w:t xml:space="preserve"> e </w:t>
            </w:r>
            <w:r w:rsidR="00E10928" w:rsidRPr="00E10928">
              <w:rPr>
                <w:rFonts w:ascii="Century Gothic" w:hAnsi="Century Gothic" w:cstheme="minorHAnsi"/>
                <w:color w:val="808080" w:themeColor="background1" w:themeShade="80"/>
                <w:sz w:val="20"/>
                <w:szCs w:val="20"/>
              </w:rPr>
              <w:t xml:space="preserve">che i progetti dovranno prevedere un </w:t>
            </w:r>
            <w:r w:rsidR="00E10928" w:rsidRPr="00E10928">
              <w:rPr>
                <w:rFonts w:ascii="Century Gothic" w:hAnsi="Century Gothic" w:cstheme="minorHAnsi"/>
                <w:b/>
                <w:bCs/>
                <w:color w:val="808080" w:themeColor="background1" w:themeShade="80"/>
                <w:sz w:val="20"/>
                <w:szCs w:val="20"/>
              </w:rPr>
              <w:t>investimento minimo pari a €3.000,00.</w:t>
            </w:r>
          </w:p>
        </w:tc>
      </w:tr>
      <w:tr w:rsidR="00E84C6A" w:rsidRPr="00D8054D" w14:paraId="75413368" w14:textId="77777777" w:rsidTr="004529D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5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4" w:type="dxa"/>
            <w:shd w:val="clear" w:color="auto" w:fill="DEEAF6" w:themeFill="accent5" w:themeFillTint="33"/>
            <w:vAlign w:val="center"/>
          </w:tcPr>
          <w:p w14:paraId="722055C6" w14:textId="77777777" w:rsidR="00E84C6A" w:rsidRPr="003D4974" w:rsidRDefault="00E84C6A" w:rsidP="00DB37AE">
            <w:pPr>
              <w:rPr>
                <w:rFonts w:ascii="Century Gothic" w:hAnsi="Century Gothic" w:cstheme="minorHAnsi"/>
                <w:color w:val="00B0F0"/>
                <w:sz w:val="20"/>
                <w:szCs w:val="20"/>
              </w:rPr>
            </w:pPr>
            <w:r w:rsidRPr="003D4974">
              <w:rPr>
                <w:rFonts w:ascii="Century Gothic" w:hAnsi="Century Gothic" w:cstheme="minorHAnsi"/>
                <w:color w:val="00B0F0"/>
                <w:sz w:val="20"/>
                <w:szCs w:val="20"/>
              </w:rPr>
              <w:lastRenderedPageBreak/>
              <w:t>Tipologia di agevolazione</w:t>
            </w:r>
          </w:p>
        </w:tc>
        <w:tc>
          <w:tcPr>
            <w:tcW w:w="7937" w:type="dxa"/>
            <w:shd w:val="clear" w:color="auto" w:fill="DEEAF6" w:themeFill="accent5" w:themeFillTint="33"/>
            <w:vAlign w:val="center"/>
          </w:tcPr>
          <w:p w14:paraId="30DBA477" w14:textId="58808E84" w:rsidR="009A11BB" w:rsidRPr="004529D6" w:rsidRDefault="00E10928" w:rsidP="00707C78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 w:cstheme="minorHAnsi"/>
                <w:b/>
                <w:bCs/>
                <w:color w:val="808080" w:themeColor="background1" w:themeShade="80"/>
                <w:sz w:val="20"/>
                <w:szCs w:val="20"/>
              </w:rPr>
            </w:pPr>
            <w:r>
              <w:rPr>
                <w:rFonts w:ascii="Century Gothic" w:hAnsi="Century Gothic" w:cstheme="minorHAnsi"/>
                <w:color w:val="808080" w:themeColor="background1" w:themeShade="80"/>
                <w:sz w:val="20"/>
                <w:szCs w:val="20"/>
              </w:rPr>
              <w:t xml:space="preserve">La misura consiste nella concessione di un </w:t>
            </w:r>
            <w:r w:rsidRPr="00E10928">
              <w:rPr>
                <w:rFonts w:ascii="Century Gothic" w:hAnsi="Century Gothic" w:cstheme="minorHAnsi"/>
                <w:b/>
                <w:bCs/>
                <w:color w:val="808080" w:themeColor="background1" w:themeShade="80"/>
                <w:sz w:val="20"/>
                <w:szCs w:val="20"/>
              </w:rPr>
              <w:t>contributo a fondo perduto</w:t>
            </w:r>
            <w:r w:rsidR="004529D6">
              <w:rPr>
                <w:rFonts w:ascii="Century Gothic" w:hAnsi="Century Gothic" w:cstheme="minorHAnsi"/>
                <w:b/>
                <w:bCs/>
                <w:color w:val="808080" w:themeColor="background1" w:themeShade="80"/>
                <w:sz w:val="20"/>
                <w:szCs w:val="20"/>
              </w:rPr>
              <w:t xml:space="preserve"> in regime de minimis</w:t>
            </w:r>
            <w:r>
              <w:rPr>
                <w:rFonts w:ascii="Century Gothic" w:hAnsi="Century Gothic" w:cstheme="minorHAnsi"/>
                <w:color w:val="808080" w:themeColor="background1" w:themeShade="80"/>
                <w:sz w:val="20"/>
                <w:szCs w:val="20"/>
              </w:rPr>
              <w:t xml:space="preserve"> fino al </w:t>
            </w:r>
            <w:r w:rsidRPr="00E10928">
              <w:rPr>
                <w:rFonts w:ascii="Century Gothic" w:hAnsi="Century Gothic" w:cstheme="minorHAnsi"/>
                <w:b/>
                <w:bCs/>
                <w:color w:val="808080" w:themeColor="background1" w:themeShade="80"/>
                <w:sz w:val="20"/>
                <w:szCs w:val="20"/>
              </w:rPr>
              <w:t>50%</w:t>
            </w:r>
            <w:r>
              <w:rPr>
                <w:rFonts w:ascii="Century Gothic" w:hAnsi="Century Gothic" w:cstheme="minorHAnsi"/>
                <w:color w:val="808080" w:themeColor="background1" w:themeShade="80"/>
                <w:sz w:val="20"/>
                <w:szCs w:val="20"/>
              </w:rPr>
              <w:t xml:space="preserve"> della spesa ritenuta ammissibile nel limite </w:t>
            </w:r>
            <w:r w:rsidRPr="009A11BB">
              <w:rPr>
                <w:rFonts w:ascii="Century Gothic" w:hAnsi="Century Gothic" w:cstheme="minorHAnsi"/>
                <w:b/>
                <w:bCs/>
                <w:color w:val="808080" w:themeColor="background1" w:themeShade="80"/>
                <w:sz w:val="20"/>
                <w:szCs w:val="20"/>
              </w:rPr>
              <w:t>massimo</w:t>
            </w:r>
            <w:r>
              <w:rPr>
                <w:rFonts w:ascii="Century Gothic" w:hAnsi="Century Gothic" w:cstheme="minorHAnsi"/>
                <w:color w:val="808080" w:themeColor="background1" w:themeShade="80"/>
                <w:sz w:val="20"/>
                <w:szCs w:val="20"/>
              </w:rPr>
              <w:t xml:space="preserve"> di </w:t>
            </w:r>
            <w:r w:rsidRPr="009A11BB">
              <w:rPr>
                <w:rFonts w:ascii="Century Gothic" w:hAnsi="Century Gothic" w:cstheme="minorHAnsi"/>
                <w:b/>
                <w:bCs/>
                <w:color w:val="808080" w:themeColor="background1" w:themeShade="80"/>
                <w:sz w:val="20"/>
                <w:szCs w:val="20"/>
              </w:rPr>
              <w:t>€10.000,00.</w:t>
            </w:r>
          </w:p>
        </w:tc>
      </w:tr>
      <w:tr w:rsidR="00E84C6A" w:rsidRPr="00D8054D" w14:paraId="572EE41E" w14:textId="77777777" w:rsidTr="00444696">
        <w:trPr>
          <w:trHeight w:val="105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4" w:type="dxa"/>
            <w:vAlign w:val="center"/>
          </w:tcPr>
          <w:p w14:paraId="615E163D" w14:textId="77777777" w:rsidR="00E84C6A" w:rsidRPr="003D4974" w:rsidRDefault="00E84C6A" w:rsidP="00DB37AE">
            <w:pPr>
              <w:rPr>
                <w:rFonts w:ascii="Century Gothic" w:hAnsi="Century Gothic" w:cstheme="minorHAnsi"/>
                <w:color w:val="00B0F0"/>
                <w:sz w:val="20"/>
                <w:szCs w:val="20"/>
              </w:rPr>
            </w:pPr>
            <w:r w:rsidRPr="003D4974">
              <w:rPr>
                <w:rFonts w:ascii="Century Gothic" w:hAnsi="Century Gothic" w:cstheme="minorHAnsi"/>
                <w:color w:val="00B0F0"/>
                <w:sz w:val="20"/>
                <w:szCs w:val="20"/>
              </w:rPr>
              <w:t>Iter di domanda</w:t>
            </w:r>
          </w:p>
        </w:tc>
        <w:tc>
          <w:tcPr>
            <w:tcW w:w="7937" w:type="dxa"/>
            <w:vAlign w:val="center"/>
          </w:tcPr>
          <w:p w14:paraId="5D08E2F4" w14:textId="37C25AAA" w:rsidR="007341EF" w:rsidRDefault="007341EF" w:rsidP="004446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 w:cstheme="minorHAnsi"/>
                <w:color w:val="808080" w:themeColor="background1" w:themeShade="80"/>
                <w:sz w:val="20"/>
                <w:szCs w:val="20"/>
              </w:rPr>
            </w:pPr>
            <w:r>
              <w:rPr>
                <w:rFonts w:ascii="Century Gothic" w:hAnsi="Century Gothic" w:cstheme="minorHAnsi"/>
                <w:color w:val="808080" w:themeColor="background1" w:themeShade="80"/>
                <w:sz w:val="20"/>
                <w:szCs w:val="20"/>
              </w:rPr>
              <w:t xml:space="preserve">Ogni impresa o professionista può presentare </w:t>
            </w:r>
            <w:r w:rsidRPr="007341EF">
              <w:rPr>
                <w:rFonts w:ascii="Century Gothic" w:hAnsi="Century Gothic" w:cstheme="minorHAnsi"/>
                <w:b/>
                <w:bCs/>
                <w:color w:val="808080" w:themeColor="background1" w:themeShade="80"/>
                <w:sz w:val="20"/>
                <w:szCs w:val="20"/>
              </w:rPr>
              <w:t>una</w:t>
            </w:r>
            <w:r>
              <w:rPr>
                <w:rFonts w:ascii="Century Gothic" w:hAnsi="Century Gothic" w:cstheme="minorHAnsi"/>
                <w:color w:val="808080" w:themeColor="background1" w:themeShade="80"/>
                <w:sz w:val="20"/>
                <w:szCs w:val="20"/>
              </w:rPr>
              <w:t xml:space="preserve"> sola domanda ed eventualmente possono ripresentarla anche i soggetti che hanno una domanda presentata non ammessa al contributo.</w:t>
            </w:r>
          </w:p>
          <w:p w14:paraId="5D12F3EE" w14:textId="77777777" w:rsidR="007341EF" w:rsidRDefault="007341EF" w:rsidP="004446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 w:cstheme="minorHAnsi"/>
                <w:color w:val="808080" w:themeColor="background1" w:themeShade="80"/>
                <w:sz w:val="20"/>
                <w:szCs w:val="20"/>
              </w:rPr>
            </w:pPr>
          </w:p>
          <w:p w14:paraId="6351A53F" w14:textId="627F3794" w:rsidR="004529D6" w:rsidRDefault="004529D6" w:rsidP="004446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 w:cstheme="minorHAnsi"/>
                <w:color w:val="808080" w:themeColor="background1" w:themeShade="80"/>
                <w:sz w:val="20"/>
                <w:szCs w:val="20"/>
              </w:rPr>
            </w:pPr>
            <w:r>
              <w:rPr>
                <w:rFonts w:ascii="Century Gothic" w:hAnsi="Century Gothic" w:cstheme="minorHAnsi"/>
                <w:color w:val="808080" w:themeColor="background1" w:themeShade="80"/>
                <w:sz w:val="20"/>
                <w:szCs w:val="20"/>
              </w:rPr>
              <w:t>L’apertura dello sportello per la presentazione delle domande è prevista secondo i termini e le modalità che saranno dettagliate successivamente nel bando attuativo</w:t>
            </w:r>
            <w:r w:rsidR="007341EF">
              <w:rPr>
                <w:rFonts w:ascii="Century Gothic" w:hAnsi="Century Gothic" w:cstheme="minorHAnsi"/>
                <w:color w:val="808080" w:themeColor="background1" w:themeShade="80"/>
                <w:sz w:val="20"/>
                <w:szCs w:val="20"/>
              </w:rPr>
              <w:t xml:space="preserve">; le domande dovranno essere trasmesse attraverso il </w:t>
            </w:r>
            <w:r w:rsidR="007341EF" w:rsidRPr="007341EF">
              <w:rPr>
                <w:rFonts w:ascii="Century Gothic" w:hAnsi="Century Gothic" w:cstheme="minorHAnsi"/>
                <w:color w:val="808080" w:themeColor="background1" w:themeShade="80"/>
                <w:sz w:val="20"/>
                <w:szCs w:val="20"/>
              </w:rPr>
              <w:t xml:space="preserve">sito </w:t>
            </w:r>
            <w:hyperlink r:id="rId10" w:history="1">
              <w:r w:rsidR="007341EF" w:rsidRPr="00F9766E">
                <w:rPr>
                  <w:rStyle w:val="Collegamentoipertestuale"/>
                  <w:rFonts w:ascii="Century Gothic" w:hAnsi="Century Gothic" w:cstheme="minorHAnsi"/>
                  <w:sz w:val="20"/>
                  <w:szCs w:val="20"/>
                </w:rPr>
                <w:t>http://webtelemaco.infocamere.it</w:t>
              </w:r>
            </w:hyperlink>
            <w:r w:rsidR="007341EF">
              <w:rPr>
                <w:rFonts w:ascii="Century Gothic" w:hAnsi="Century Gothic" w:cstheme="minorHAnsi"/>
                <w:color w:val="808080" w:themeColor="background1" w:themeShade="80"/>
                <w:sz w:val="20"/>
                <w:szCs w:val="20"/>
              </w:rPr>
              <w:t xml:space="preserve"> . </w:t>
            </w:r>
          </w:p>
          <w:p w14:paraId="6B75AA0C" w14:textId="77777777" w:rsidR="007341EF" w:rsidRDefault="007341EF" w:rsidP="004446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 w:cstheme="minorHAnsi"/>
                <w:color w:val="808080" w:themeColor="background1" w:themeShade="80"/>
                <w:sz w:val="20"/>
                <w:szCs w:val="20"/>
              </w:rPr>
            </w:pPr>
          </w:p>
          <w:p w14:paraId="2F331EBC" w14:textId="5B4AB234" w:rsidR="004E4547" w:rsidRPr="00444696" w:rsidRDefault="004529D6" w:rsidP="004446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 w:cstheme="minorHAnsi"/>
                <w:color w:val="808080" w:themeColor="background1" w:themeShade="80"/>
                <w:sz w:val="20"/>
                <w:szCs w:val="20"/>
              </w:rPr>
            </w:pPr>
            <w:r>
              <w:rPr>
                <w:rFonts w:ascii="Century Gothic" w:hAnsi="Century Gothic" w:cstheme="minorHAnsi"/>
                <w:color w:val="808080" w:themeColor="background1" w:themeShade="80"/>
                <w:sz w:val="20"/>
                <w:szCs w:val="20"/>
              </w:rPr>
              <w:t>L’assegnazione della misura avverrà con procedura a sportello a rendicontazione secondo l’ordine cronologico di invio telematico.</w:t>
            </w:r>
          </w:p>
        </w:tc>
      </w:tr>
      <w:bookmarkEnd w:id="0"/>
    </w:tbl>
    <w:p w14:paraId="35149C31" w14:textId="2BD75066" w:rsidR="007476F0" w:rsidRDefault="007476F0" w:rsidP="00E84C6A">
      <w:pPr>
        <w:spacing w:after="160" w:line="259" w:lineRule="auto"/>
        <w:sectPr w:rsidR="007476F0" w:rsidSect="001109C7">
          <w:footerReference w:type="default" r:id="rId11"/>
          <w:pgSz w:w="11906" w:h="16838"/>
          <w:pgMar w:top="1417" w:right="1134" w:bottom="1134" w:left="1134" w:header="794" w:footer="170" w:gutter="0"/>
          <w:cols w:space="708"/>
          <w:docGrid w:linePitch="360"/>
        </w:sectPr>
      </w:pPr>
    </w:p>
    <w:p w14:paraId="20BC05F1" w14:textId="06B87EFB" w:rsidR="00AE5403" w:rsidRDefault="009E6133">
      <w:pPr>
        <w:spacing w:after="160" w:line="259" w:lineRule="auto"/>
      </w:pPr>
      <w:r>
        <w:rPr>
          <w:noProof/>
          <w:lang w:eastAsia="it-IT"/>
        </w:rPr>
        <w:lastRenderedPageBreak/>
        <w:drawing>
          <wp:anchor distT="0" distB="0" distL="114300" distR="114300" simplePos="0" relativeHeight="251666432" behindDoc="0" locked="0" layoutInCell="1" allowOverlap="1" wp14:anchorId="6EEC2006" wp14:editId="6AD5F481">
            <wp:simplePos x="0" y="0"/>
            <wp:positionH relativeFrom="margin">
              <wp:align>center</wp:align>
            </wp:positionH>
            <wp:positionV relativeFrom="margin">
              <wp:align>bottom</wp:align>
            </wp:positionV>
            <wp:extent cx="817880" cy="812165"/>
            <wp:effectExtent l="0" t="0" r="0" b="0"/>
            <wp:wrapSquare wrapText="bothSides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magine 1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17880" cy="8121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D6E00">
        <w:rPr>
          <w:noProof/>
          <w:lang w:eastAsia="it-IT"/>
        </w:rPr>
        <w:drawing>
          <wp:anchor distT="0" distB="0" distL="114300" distR="114300" simplePos="0" relativeHeight="251660288" behindDoc="1" locked="0" layoutInCell="1" allowOverlap="1" wp14:anchorId="4DC01967" wp14:editId="5BA35732">
            <wp:simplePos x="0" y="0"/>
            <wp:positionH relativeFrom="margin">
              <wp:posOffset>-712470</wp:posOffset>
            </wp:positionH>
            <wp:positionV relativeFrom="margin">
              <wp:posOffset>-785495</wp:posOffset>
            </wp:positionV>
            <wp:extent cx="7551421" cy="10636829"/>
            <wp:effectExtent l="0" t="0" r="0" b="0"/>
            <wp:wrapNone/>
            <wp:docPr id="14" name="Immagin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magine 14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1421" cy="1063682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33ECC63" w14:textId="365DA2CA" w:rsidR="00D8054D" w:rsidRPr="001B4DAE" w:rsidRDefault="00D8054D" w:rsidP="00D8054D">
      <w:pPr>
        <w:jc w:val="center"/>
      </w:pPr>
    </w:p>
    <w:sectPr w:rsidR="00D8054D" w:rsidRPr="001B4DAE" w:rsidSect="001109C7">
      <w:pgSz w:w="11906" w:h="16838"/>
      <w:pgMar w:top="1417" w:right="1134" w:bottom="1134" w:left="1134" w:header="1417" w:footer="45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1050F62" w14:textId="77777777" w:rsidR="00C56F37" w:rsidRDefault="00C56F37" w:rsidP="008B7C0B">
      <w:r>
        <w:separator/>
      </w:r>
    </w:p>
  </w:endnote>
  <w:endnote w:type="continuationSeparator" w:id="0">
    <w:p w14:paraId="52A04252" w14:textId="77777777" w:rsidR="00C56F37" w:rsidRDefault="00C56F37" w:rsidP="008B7C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Futura Bk BT">
    <w:charset w:val="00"/>
    <w:family w:val="swiss"/>
    <w:pitch w:val="variable"/>
    <w:sig w:usb0="00000087" w:usb1="00000000" w:usb2="00000000" w:usb3="00000000" w:csb0="0000001B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 Gothic">
    <w:altName w:val="Century Gothic"/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altName w:val="Sylfaen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Futura Hv BT">
    <w:altName w:val="Century Gothic"/>
    <w:charset w:val="00"/>
    <w:family w:val="swiss"/>
    <w:pitch w:val="variable"/>
    <w:sig w:usb0="00000087" w:usb1="00000000" w:usb2="00000000" w:usb3="00000000" w:csb0="0000001B" w:csb1="00000000"/>
  </w:font>
  <w:font w:name="Futura">
    <w:charset w:val="00"/>
    <w:family w:val="roman"/>
    <w:pitch w:val="variable"/>
    <w:sig w:usb0="20000A87" w:usb1="08000000" w:usb2="00000008" w:usb3="00000000" w:csb0="000001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142D1A2" w14:textId="2C1B8388" w:rsidR="00AE5403" w:rsidRPr="007F263E" w:rsidRDefault="0085014F" w:rsidP="00491D50">
    <w:pPr>
      <w:pStyle w:val="Pidipagina"/>
      <w:jc w:val="center"/>
      <w:rPr>
        <w:color w:val="00B0F0"/>
        <w:sz w:val="20"/>
        <w:szCs w:val="20"/>
      </w:rPr>
    </w:pPr>
    <w:r>
      <w:rPr>
        <w:noProof/>
        <w:color w:val="00B0F0"/>
        <w:sz w:val="20"/>
        <w:szCs w:val="20"/>
        <w:lang w:eastAsia="it-IT"/>
      </w:rPr>
      <w:drawing>
        <wp:inline distT="0" distB="0" distL="0" distR="0" wp14:anchorId="57FF9548" wp14:editId="030EBDA8">
          <wp:extent cx="1322705" cy="648970"/>
          <wp:effectExtent l="0" t="0" r="0" b="0"/>
          <wp:docPr id="5" name="Immagin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Open trasparenza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22705" cy="6489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01554FFF" w14:textId="4213A068" w:rsidR="00157460" w:rsidRPr="007F263E" w:rsidRDefault="00157460" w:rsidP="0085014F">
    <w:pPr>
      <w:pStyle w:val="Pidipagina"/>
      <w:rPr>
        <w:color w:val="00B0F0"/>
        <w:sz w:val="20"/>
        <w:szCs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BC790CD" w14:textId="7710D884" w:rsidR="00AE5403" w:rsidRPr="007F263E" w:rsidRDefault="0022701E" w:rsidP="0022701E">
    <w:pPr>
      <w:pStyle w:val="Pidipagina"/>
      <w:jc w:val="center"/>
      <w:rPr>
        <w:color w:val="00B0F0"/>
        <w:sz w:val="20"/>
        <w:szCs w:val="20"/>
      </w:rPr>
    </w:pPr>
    <w:r>
      <w:rPr>
        <w:noProof/>
        <w:color w:val="00B0F0"/>
        <w:sz w:val="20"/>
        <w:szCs w:val="20"/>
        <w:lang w:eastAsia="it-IT"/>
      </w:rPr>
      <w:drawing>
        <wp:inline distT="0" distB="0" distL="0" distR="0" wp14:anchorId="5C4F2C39" wp14:editId="0CCB23A9">
          <wp:extent cx="1611920" cy="575117"/>
          <wp:effectExtent l="0" t="0" r="0" b="0"/>
          <wp:docPr id="4" name="Immagin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magine 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11920" cy="57511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DB86D6A" w14:textId="77777777" w:rsidR="00C56F37" w:rsidRDefault="00C56F37" w:rsidP="008B7C0B">
      <w:r>
        <w:separator/>
      </w:r>
    </w:p>
  </w:footnote>
  <w:footnote w:type="continuationSeparator" w:id="0">
    <w:p w14:paraId="5CC6E5E7" w14:textId="77777777" w:rsidR="00C56F37" w:rsidRDefault="00C56F37" w:rsidP="008B7C0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A23DEF"/>
    <w:multiLevelType w:val="hybridMultilevel"/>
    <w:tmpl w:val="F07A25CC"/>
    <w:lvl w:ilvl="0" w:tplc="DA4295DE">
      <w:numFmt w:val="bullet"/>
      <w:lvlText w:val="-"/>
      <w:lvlJc w:val="left"/>
      <w:pPr>
        <w:ind w:left="720" w:hanging="360"/>
      </w:pPr>
      <w:rPr>
        <w:rFonts w:ascii="Futura Bk BT" w:eastAsia="Times New Roman" w:hAnsi="Futura Bk BT" w:cstheme="minorHAns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03FDF"/>
    <w:multiLevelType w:val="multilevel"/>
    <w:tmpl w:val="21E819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8F5554B"/>
    <w:multiLevelType w:val="hybridMultilevel"/>
    <w:tmpl w:val="AD960026"/>
    <w:lvl w:ilvl="0" w:tplc="DA4295DE">
      <w:numFmt w:val="bullet"/>
      <w:lvlText w:val="-"/>
      <w:lvlJc w:val="left"/>
      <w:pPr>
        <w:ind w:left="720" w:hanging="360"/>
      </w:pPr>
      <w:rPr>
        <w:rFonts w:ascii="Futura Bk BT" w:eastAsia="Times New Roman" w:hAnsi="Futura Bk BT" w:cstheme="minorHAns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16480C"/>
    <w:multiLevelType w:val="hybridMultilevel"/>
    <w:tmpl w:val="778465B6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A6E5F58"/>
    <w:multiLevelType w:val="hybridMultilevel"/>
    <w:tmpl w:val="FA6CC13C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0C391294"/>
    <w:multiLevelType w:val="hybridMultilevel"/>
    <w:tmpl w:val="C7580E8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D9A70C2"/>
    <w:multiLevelType w:val="hybridMultilevel"/>
    <w:tmpl w:val="BC908E12"/>
    <w:lvl w:ilvl="0" w:tplc="896207DC">
      <w:start w:val="3"/>
      <w:numFmt w:val="bullet"/>
      <w:lvlText w:val="-"/>
      <w:lvlJc w:val="left"/>
      <w:pPr>
        <w:ind w:left="720" w:hanging="360"/>
      </w:pPr>
      <w:rPr>
        <w:rFonts w:ascii="Futura Bk BT" w:eastAsia="Times New Roman" w:hAnsi="Futura Bk BT" w:cstheme="minorHAns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E852E76"/>
    <w:multiLevelType w:val="hybridMultilevel"/>
    <w:tmpl w:val="56045E5A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0F1D721D"/>
    <w:multiLevelType w:val="hybridMultilevel"/>
    <w:tmpl w:val="3208CE9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43016F5"/>
    <w:multiLevelType w:val="hybridMultilevel"/>
    <w:tmpl w:val="F1B2DB7C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156C0B69"/>
    <w:multiLevelType w:val="hybridMultilevel"/>
    <w:tmpl w:val="8634E2D4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5953770"/>
    <w:multiLevelType w:val="hybridMultilevel"/>
    <w:tmpl w:val="E84C39AC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15C02A58"/>
    <w:multiLevelType w:val="hybridMultilevel"/>
    <w:tmpl w:val="8C98450A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67C3C58"/>
    <w:multiLevelType w:val="hybridMultilevel"/>
    <w:tmpl w:val="798A0614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D7E25B5"/>
    <w:multiLevelType w:val="hybridMultilevel"/>
    <w:tmpl w:val="8A3824A4"/>
    <w:lvl w:ilvl="0" w:tplc="1CF4FD9A">
      <w:start w:val="150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230466E"/>
    <w:multiLevelType w:val="hybridMultilevel"/>
    <w:tmpl w:val="C7E65CA2"/>
    <w:lvl w:ilvl="0" w:tplc="0410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358172B"/>
    <w:multiLevelType w:val="hybridMultilevel"/>
    <w:tmpl w:val="730C3678"/>
    <w:lvl w:ilvl="0" w:tplc="C04254D2">
      <w:numFmt w:val="bullet"/>
      <w:lvlText w:val="-"/>
      <w:lvlJc w:val="left"/>
      <w:pPr>
        <w:ind w:left="360" w:hanging="360"/>
      </w:pPr>
      <w:rPr>
        <w:rFonts w:ascii="Century Gothic" w:eastAsia="Times New Roman" w:hAnsi="Century Gothic" w:cstheme="minorHAnsi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24227454"/>
    <w:multiLevelType w:val="hybridMultilevel"/>
    <w:tmpl w:val="230E1EBC"/>
    <w:lvl w:ilvl="0" w:tplc="0410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60A080E"/>
    <w:multiLevelType w:val="hybridMultilevel"/>
    <w:tmpl w:val="D3B0AB0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E12374D"/>
    <w:multiLevelType w:val="hybridMultilevel"/>
    <w:tmpl w:val="D1100F8C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F231777"/>
    <w:multiLevelType w:val="hybridMultilevel"/>
    <w:tmpl w:val="BCCEAF6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35B6B7B"/>
    <w:multiLevelType w:val="hybridMultilevel"/>
    <w:tmpl w:val="212C149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54969B0"/>
    <w:multiLevelType w:val="hybridMultilevel"/>
    <w:tmpl w:val="A8E62D3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64773F9"/>
    <w:multiLevelType w:val="hybridMultilevel"/>
    <w:tmpl w:val="4FA4D378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B210DCD"/>
    <w:multiLevelType w:val="hybridMultilevel"/>
    <w:tmpl w:val="5064A3A2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4EC5016"/>
    <w:multiLevelType w:val="hybridMultilevel"/>
    <w:tmpl w:val="6534FA6C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736362E"/>
    <w:multiLevelType w:val="hybridMultilevel"/>
    <w:tmpl w:val="5C06E554"/>
    <w:lvl w:ilvl="0" w:tplc="4C4C7DF4">
      <w:start w:val="14"/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theme="minorHAns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8DB3FB5"/>
    <w:multiLevelType w:val="hybridMultilevel"/>
    <w:tmpl w:val="975C3BC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D736A63"/>
    <w:multiLevelType w:val="hybridMultilevel"/>
    <w:tmpl w:val="4D040798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14E51C6"/>
    <w:multiLevelType w:val="hybridMultilevel"/>
    <w:tmpl w:val="0AF82A9A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53FF19CB"/>
    <w:multiLevelType w:val="hybridMultilevel"/>
    <w:tmpl w:val="5D32C6A6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6CA4AB2"/>
    <w:multiLevelType w:val="hybridMultilevel"/>
    <w:tmpl w:val="2D625A84"/>
    <w:lvl w:ilvl="0" w:tplc="17AEE64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577021D7"/>
    <w:multiLevelType w:val="hybridMultilevel"/>
    <w:tmpl w:val="EE6E8686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669E7D85"/>
    <w:multiLevelType w:val="hybridMultilevel"/>
    <w:tmpl w:val="CBD40EFC"/>
    <w:lvl w:ilvl="0" w:tplc="0410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67C9490E"/>
    <w:multiLevelType w:val="hybridMultilevel"/>
    <w:tmpl w:val="CD84BC94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698D1C49"/>
    <w:multiLevelType w:val="hybridMultilevel"/>
    <w:tmpl w:val="C0621C8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9967908"/>
    <w:multiLevelType w:val="hybridMultilevel"/>
    <w:tmpl w:val="F08CE4A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B3B74DF"/>
    <w:multiLevelType w:val="hybridMultilevel"/>
    <w:tmpl w:val="E11A43F6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8" w15:restartNumberingAfterBreak="0">
    <w:nsid w:val="6D4658FC"/>
    <w:multiLevelType w:val="hybridMultilevel"/>
    <w:tmpl w:val="61C2C608"/>
    <w:lvl w:ilvl="0" w:tplc="0410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9" w15:restartNumberingAfterBreak="0">
    <w:nsid w:val="73334640"/>
    <w:multiLevelType w:val="hybridMultilevel"/>
    <w:tmpl w:val="9104A91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44D6CBA"/>
    <w:multiLevelType w:val="hybridMultilevel"/>
    <w:tmpl w:val="D5E437C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6F277A7"/>
    <w:multiLevelType w:val="hybridMultilevel"/>
    <w:tmpl w:val="3A621CD8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2" w15:restartNumberingAfterBreak="0">
    <w:nsid w:val="7A0852BF"/>
    <w:multiLevelType w:val="hybridMultilevel"/>
    <w:tmpl w:val="AE7AF702"/>
    <w:lvl w:ilvl="0" w:tplc="DAFEC1A0">
      <w:start w:val="14"/>
      <w:numFmt w:val="bullet"/>
      <w:lvlText w:val="-"/>
      <w:lvlJc w:val="left"/>
      <w:pPr>
        <w:ind w:left="360" w:hanging="360"/>
      </w:pPr>
      <w:rPr>
        <w:rFonts w:ascii="Century Gothic" w:eastAsia="Times New Roman" w:hAnsi="Century Gothic" w:cstheme="minorHAnsi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3" w15:restartNumberingAfterBreak="0">
    <w:nsid w:val="7BC577DE"/>
    <w:multiLevelType w:val="hybridMultilevel"/>
    <w:tmpl w:val="4F223BF8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D992931"/>
    <w:multiLevelType w:val="hybridMultilevel"/>
    <w:tmpl w:val="F75AD12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F8C6AC8"/>
    <w:multiLevelType w:val="hybridMultilevel"/>
    <w:tmpl w:val="383849A0"/>
    <w:lvl w:ilvl="0" w:tplc="B53E8418">
      <w:start w:val="4"/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theme="minorHAns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75132542">
    <w:abstractNumId w:val="1"/>
  </w:num>
  <w:num w:numId="2" w16cid:durableId="1578250980">
    <w:abstractNumId w:val="28"/>
  </w:num>
  <w:num w:numId="3" w16cid:durableId="717972033">
    <w:abstractNumId w:val="14"/>
  </w:num>
  <w:num w:numId="4" w16cid:durableId="532420177">
    <w:abstractNumId w:val="20"/>
  </w:num>
  <w:num w:numId="5" w16cid:durableId="2045672302">
    <w:abstractNumId w:val="12"/>
  </w:num>
  <w:num w:numId="6" w16cid:durableId="458184831">
    <w:abstractNumId w:val="27"/>
  </w:num>
  <w:num w:numId="7" w16cid:durableId="1587156178">
    <w:abstractNumId w:val="35"/>
  </w:num>
  <w:num w:numId="8" w16cid:durableId="524564467">
    <w:abstractNumId w:val="8"/>
  </w:num>
  <w:num w:numId="9" w16cid:durableId="1954749045">
    <w:abstractNumId w:val="5"/>
  </w:num>
  <w:num w:numId="10" w16cid:durableId="438110789">
    <w:abstractNumId w:val="44"/>
  </w:num>
  <w:num w:numId="11" w16cid:durableId="1357803773">
    <w:abstractNumId w:val="40"/>
  </w:num>
  <w:num w:numId="12" w16cid:durableId="484393784">
    <w:abstractNumId w:val="43"/>
  </w:num>
  <w:num w:numId="13" w16cid:durableId="850606727">
    <w:abstractNumId w:val="39"/>
  </w:num>
  <w:num w:numId="14" w16cid:durableId="549656214">
    <w:abstractNumId w:val="6"/>
  </w:num>
  <w:num w:numId="15" w16cid:durableId="1854303287">
    <w:abstractNumId w:val="36"/>
  </w:num>
  <w:num w:numId="16" w16cid:durableId="396443553">
    <w:abstractNumId w:val="22"/>
  </w:num>
  <w:num w:numId="17" w16cid:durableId="927889903">
    <w:abstractNumId w:val="0"/>
  </w:num>
  <w:num w:numId="18" w16cid:durableId="1489514041">
    <w:abstractNumId w:val="30"/>
  </w:num>
  <w:num w:numId="19" w16cid:durableId="90660573">
    <w:abstractNumId w:val="2"/>
  </w:num>
  <w:num w:numId="20" w16cid:durableId="2000385477">
    <w:abstractNumId w:val="31"/>
  </w:num>
  <w:num w:numId="21" w16cid:durableId="1529247834">
    <w:abstractNumId w:val="25"/>
  </w:num>
  <w:num w:numId="22" w16cid:durableId="1433016128">
    <w:abstractNumId w:val="38"/>
  </w:num>
  <w:num w:numId="23" w16cid:durableId="666711373">
    <w:abstractNumId w:val="32"/>
  </w:num>
  <w:num w:numId="24" w16cid:durableId="1880124839">
    <w:abstractNumId w:val="21"/>
  </w:num>
  <w:num w:numId="25" w16cid:durableId="1092044293">
    <w:abstractNumId w:val="37"/>
  </w:num>
  <w:num w:numId="26" w16cid:durableId="2018994266">
    <w:abstractNumId w:val="3"/>
  </w:num>
  <w:num w:numId="27" w16cid:durableId="1933464916">
    <w:abstractNumId w:val="41"/>
  </w:num>
  <w:num w:numId="28" w16cid:durableId="2044554697">
    <w:abstractNumId w:val="9"/>
  </w:num>
  <w:num w:numId="29" w16cid:durableId="1921451260">
    <w:abstractNumId w:val="4"/>
  </w:num>
  <w:num w:numId="30" w16cid:durableId="451630862">
    <w:abstractNumId w:val="11"/>
  </w:num>
  <w:num w:numId="31" w16cid:durableId="1824083479">
    <w:abstractNumId w:val="7"/>
  </w:num>
  <w:num w:numId="32" w16cid:durableId="1565213087">
    <w:abstractNumId w:val="26"/>
  </w:num>
  <w:num w:numId="33" w16cid:durableId="1507984646">
    <w:abstractNumId w:val="42"/>
  </w:num>
  <w:num w:numId="34" w16cid:durableId="1725564744">
    <w:abstractNumId w:val="29"/>
  </w:num>
  <w:num w:numId="35" w16cid:durableId="2116289261">
    <w:abstractNumId w:val="34"/>
  </w:num>
  <w:num w:numId="36" w16cid:durableId="127095275">
    <w:abstractNumId w:val="16"/>
  </w:num>
  <w:num w:numId="37" w16cid:durableId="2105835486">
    <w:abstractNumId w:val="10"/>
  </w:num>
  <w:num w:numId="38" w16cid:durableId="2105102396">
    <w:abstractNumId w:val="33"/>
  </w:num>
  <w:num w:numId="39" w16cid:durableId="69353132">
    <w:abstractNumId w:val="13"/>
  </w:num>
  <w:num w:numId="40" w16cid:durableId="463429389">
    <w:abstractNumId w:val="24"/>
  </w:num>
  <w:num w:numId="41" w16cid:durableId="1561935987">
    <w:abstractNumId w:val="23"/>
  </w:num>
  <w:num w:numId="42" w16cid:durableId="225184952">
    <w:abstractNumId w:val="18"/>
  </w:num>
  <w:num w:numId="43" w16cid:durableId="878738033">
    <w:abstractNumId w:val="45"/>
  </w:num>
  <w:num w:numId="44" w16cid:durableId="91366778">
    <w:abstractNumId w:val="19"/>
  </w:num>
  <w:num w:numId="45" w16cid:durableId="1724671693">
    <w:abstractNumId w:val="17"/>
  </w:num>
  <w:num w:numId="46" w16cid:durableId="1029261153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3"/>
  <w:displayBackgroundShape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7C0B"/>
    <w:rsid w:val="00000093"/>
    <w:rsid w:val="000046F1"/>
    <w:rsid w:val="0001620D"/>
    <w:rsid w:val="000A7FD2"/>
    <w:rsid w:val="001109C7"/>
    <w:rsid w:val="0014722C"/>
    <w:rsid w:val="00157460"/>
    <w:rsid w:val="00171A4E"/>
    <w:rsid w:val="001725D3"/>
    <w:rsid w:val="001746BE"/>
    <w:rsid w:val="00175D10"/>
    <w:rsid w:val="00194075"/>
    <w:rsid w:val="001B4DAE"/>
    <w:rsid w:val="001E18FE"/>
    <w:rsid w:val="001F5CEF"/>
    <w:rsid w:val="00216122"/>
    <w:rsid w:val="00223541"/>
    <w:rsid w:val="0022701E"/>
    <w:rsid w:val="002355A5"/>
    <w:rsid w:val="002400E3"/>
    <w:rsid w:val="00256AD6"/>
    <w:rsid w:val="0026300C"/>
    <w:rsid w:val="00272814"/>
    <w:rsid w:val="00291249"/>
    <w:rsid w:val="00291EAF"/>
    <w:rsid w:val="002930A9"/>
    <w:rsid w:val="002B4653"/>
    <w:rsid w:val="002C2528"/>
    <w:rsid w:val="002C6E84"/>
    <w:rsid w:val="0031747F"/>
    <w:rsid w:val="00320EC0"/>
    <w:rsid w:val="0035398D"/>
    <w:rsid w:val="003663EE"/>
    <w:rsid w:val="00366A41"/>
    <w:rsid w:val="003879DA"/>
    <w:rsid w:val="0039458A"/>
    <w:rsid w:val="003A0A8D"/>
    <w:rsid w:val="003B5098"/>
    <w:rsid w:val="003C12CE"/>
    <w:rsid w:val="003D4974"/>
    <w:rsid w:val="003E1D3F"/>
    <w:rsid w:val="003F38DC"/>
    <w:rsid w:val="00401B9C"/>
    <w:rsid w:val="004034D6"/>
    <w:rsid w:val="00410360"/>
    <w:rsid w:val="00444696"/>
    <w:rsid w:val="00452130"/>
    <w:rsid w:val="004529D6"/>
    <w:rsid w:val="00474A8F"/>
    <w:rsid w:val="00487E5F"/>
    <w:rsid w:val="00490D2E"/>
    <w:rsid w:val="00491D50"/>
    <w:rsid w:val="004B55F3"/>
    <w:rsid w:val="004B5C85"/>
    <w:rsid w:val="004B5DFE"/>
    <w:rsid w:val="004C79A0"/>
    <w:rsid w:val="004D1E2A"/>
    <w:rsid w:val="004E4547"/>
    <w:rsid w:val="005261A9"/>
    <w:rsid w:val="005314A6"/>
    <w:rsid w:val="00543916"/>
    <w:rsid w:val="0054697E"/>
    <w:rsid w:val="00587C62"/>
    <w:rsid w:val="00591F46"/>
    <w:rsid w:val="005A247C"/>
    <w:rsid w:val="005C3EC9"/>
    <w:rsid w:val="005E649A"/>
    <w:rsid w:val="005E7547"/>
    <w:rsid w:val="00600254"/>
    <w:rsid w:val="0061505B"/>
    <w:rsid w:val="00622A3B"/>
    <w:rsid w:val="00641C62"/>
    <w:rsid w:val="00645928"/>
    <w:rsid w:val="00670643"/>
    <w:rsid w:val="00674DCD"/>
    <w:rsid w:val="00681921"/>
    <w:rsid w:val="0068282C"/>
    <w:rsid w:val="00697773"/>
    <w:rsid w:val="006A350F"/>
    <w:rsid w:val="006A5AE5"/>
    <w:rsid w:val="006F133B"/>
    <w:rsid w:val="006F7044"/>
    <w:rsid w:val="0070695D"/>
    <w:rsid w:val="00707C78"/>
    <w:rsid w:val="00721ABE"/>
    <w:rsid w:val="00723C02"/>
    <w:rsid w:val="00724A8E"/>
    <w:rsid w:val="00727723"/>
    <w:rsid w:val="007341EF"/>
    <w:rsid w:val="007476F0"/>
    <w:rsid w:val="007B0DBC"/>
    <w:rsid w:val="007B7450"/>
    <w:rsid w:val="007C4DA7"/>
    <w:rsid w:val="007E65D8"/>
    <w:rsid w:val="007F263E"/>
    <w:rsid w:val="007F33D4"/>
    <w:rsid w:val="007F5BEA"/>
    <w:rsid w:val="00804643"/>
    <w:rsid w:val="0080527D"/>
    <w:rsid w:val="00817C42"/>
    <w:rsid w:val="008241C4"/>
    <w:rsid w:val="00826027"/>
    <w:rsid w:val="0085014F"/>
    <w:rsid w:val="00850847"/>
    <w:rsid w:val="00857E15"/>
    <w:rsid w:val="00877C55"/>
    <w:rsid w:val="008B1D82"/>
    <w:rsid w:val="008B3DD2"/>
    <w:rsid w:val="008B40AF"/>
    <w:rsid w:val="008B4DE4"/>
    <w:rsid w:val="008B767B"/>
    <w:rsid w:val="008B793F"/>
    <w:rsid w:val="008B7C0B"/>
    <w:rsid w:val="008D5E4B"/>
    <w:rsid w:val="009003CC"/>
    <w:rsid w:val="0090350D"/>
    <w:rsid w:val="009048B2"/>
    <w:rsid w:val="00915C2C"/>
    <w:rsid w:val="009267EC"/>
    <w:rsid w:val="00945EFD"/>
    <w:rsid w:val="009567FA"/>
    <w:rsid w:val="009A11BB"/>
    <w:rsid w:val="009B0A16"/>
    <w:rsid w:val="009B6C79"/>
    <w:rsid w:val="009C38B4"/>
    <w:rsid w:val="009E6133"/>
    <w:rsid w:val="009F3608"/>
    <w:rsid w:val="00A10FD7"/>
    <w:rsid w:val="00A364E4"/>
    <w:rsid w:val="00A45193"/>
    <w:rsid w:val="00A718F1"/>
    <w:rsid w:val="00A914C7"/>
    <w:rsid w:val="00AB2CCE"/>
    <w:rsid w:val="00AB67FD"/>
    <w:rsid w:val="00AD0AE2"/>
    <w:rsid w:val="00AE5403"/>
    <w:rsid w:val="00B1060A"/>
    <w:rsid w:val="00B16BF6"/>
    <w:rsid w:val="00B45C5F"/>
    <w:rsid w:val="00B47A78"/>
    <w:rsid w:val="00B77E42"/>
    <w:rsid w:val="00B844AA"/>
    <w:rsid w:val="00B91504"/>
    <w:rsid w:val="00B97192"/>
    <w:rsid w:val="00BC0F96"/>
    <w:rsid w:val="00BC758E"/>
    <w:rsid w:val="00BF338C"/>
    <w:rsid w:val="00BF6C9A"/>
    <w:rsid w:val="00C23E8D"/>
    <w:rsid w:val="00C56F37"/>
    <w:rsid w:val="00C66819"/>
    <w:rsid w:val="00C749F2"/>
    <w:rsid w:val="00C82708"/>
    <w:rsid w:val="00C9359B"/>
    <w:rsid w:val="00CA003A"/>
    <w:rsid w:val="00CB202A"/>
    <w:rsid w:val="00CB2498"/>
    <w:rsid w:val="00CD5858"/>
    <w:rsid w:val="00D05D8A"/>
    <w:rsid w:val="00D3630F"/>
    <w:rsid w:val="00D52561"/>
    <w:rsid w:val="00D73F87"/>
    <w:rsid w:val="00D8054D"/>
    <w:rsid w:val="00D8422F"/>
    <w:rsid w:val="00DA785C"/>
    <w:rsid w:val="00DB2B88"/>
    <w:rsid w:val="00DC09B5"/>
    <w:rsid w:val="00DC3B24"/>
    <w:rsid w:val="00DC7E76"/>
    <w:rsid w:val="00DE1BC0"/>
    <w:rsid w:val="00DF6C02"/>
    <w:rsid w:val="00E10928"/>
    <w:rsid w:val="00E10DAE"/>
    <w:rsid w:val="00E11EDB"/>
    <w:rsid w:val="00E12E4A"/>
    <w:rsid w:val="00E16738"/>
    <w:rsid w:val="00E30097"/>
    <w:rsid w:val="00E35D82"/>
    <w:rsid w:val="00E508C3"/>
    <w:rsid w:val="00E518C9"/>
    <w:rsid w:val="00E543E3"/>
    <w:rsid w:val="00E616B8"/>
    <w:rsid w:val="00E71BEA"/>
    <w:rsid w:val="00E72025"/>
    <w:rsid w:val="00E84C6A"/>
    <w:rsid w:val="00EA4EE8"/>
    <w:rsid w:val="00EA5021"/>
    <w:rsid w:val="00EA6A86"/>
    <w:rsid w:val="00ED0484"/>
    <w:rsid w:val="00ED1280"/>
    <w:rsid w:val="00EF52EC"/>
    <w:rsid w:val="00F25D20"/>
    <w:rsid w:val="00F33743"/>
    <w:rsid w:val="00F417C5"/>
    <w:rsid w:val="00F92870"/>
    <w:rsid w:val="00FA28F7"/>
    <w:rsid w:val="00FD4294"/>
    <w:rsid w:val="00FD4B5A"/>
    <w:rsid w:val="00FD6E00"/>
    <w:rsid w:val="00FE273F"/>
    <w:rsid w:val="00FF5C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84684EC"/>
  <w15:docId w15:val="{4DF29D4C-CFF8-415C-84B7-437836099D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4592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D8054D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D8054D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5261A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Titolo4">
    <w:name w:val="heading 4"/>
    <w:basedOn w:val="Normale"/>
    <w:next w:val="Normale"/>
    <w:link w:val="Titolo4Carattere"/>
    <w:uiPriority w:val="9"/>
    <w:unhideWhenUsed/>
    <w:qFormat/>
    <w:rsid w:val="005261A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paragraph" w:styleId="Titolo5">
    <w:name w:val="heading 5"/>
    <w:basedOn w:val="Normale"/>
    <w:next w:val="Normale"/>
    <w:link w:val="Titolo5Carattere"/>
    <w:uiPriority w:val="9"/>
    <w:unhideWhenUsed/>
    <w:qFormat/>
    <w:rsid w:val="005261A9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8B7C0B"/>
    <w:pPr>
      <w:tabs>
        <w:tab w:val="center" w:pos="4819"/>
        <w:tab w:val="right" w:pos="9638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8B7C0B"/>
  </w:style>
  <w:style w:type="paragraph" w:styleId="Pidipagina">
    <w:name w:val="footer"/>
    <w:basedOn w:val="Normale"/>
    <w:link w:val="PidipaginaCarattere"/>
    <w:uiPriority w:val="99"/>
    <w:unhideWhenUsed/>
    <w:rsid w:val="008B7C0B"/>
    <w:pPr>
      <w:tabs>
        <w:tab w:val="center" w:pos="4819"/>
        <w:tab w:val="right" w:pos="9638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8B7C0B"/>
  </w:style>
  <w:style w:type="paragraph" w:customStyle="1" w:styleId="Default">
    <w:name w:val="Default"/>
    <w:rsid w:val="00320EC0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645928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645928"/>
    <w:rPr>
      <w:rFonts w:ascii="Segoe UI" w:eastAsia="Times New Roman" w:hAnsi="Segoe UI" w:cs="Segoe UI"/>
      <w:sz w:val="18"/>
      <w:szCs w:val="18"/>
    </w:rPr>
  </w:style>
  <w:style w:type="table" w:styleId="Grigliatabella">
    <w:name w:val="Table Grid"/>
    <w:basedOn w:val="Tabellanormale"/>
    <w:uiPriority w:val="39"/>
    <w:rsid w:val="002C252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5E649A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unhideWhenUsed/>
    <w:rsid w:val="005E649A"/>
    <w:rPr>
      <w:color w:val="0000FF"/>
      <w:u w:val="single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5E649A"/>
    <w:rPr>
      <w:color w:val="605E5C"/>
      <w:shd w:val="clear" w:color="auto" w:fill="E1DFDD"/>
    </w:rPr>
  </w:style>
  <w:style w:type="character" w:customStyle="1" w:styleId="Titolo1Carattere">
    <w:name w:val="Titolo 1 Carattere"/>
    <w:basedOn w:val="Carpredefinitoparagrafo"/>
    <w:link w:val="Titolo1"/>
    <w:uiPriority w:val="9"/>
    <w:rsid w:val="00D8054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olo2Carattere">
    <w:name w:val="Titolo 2 Carattere"/>
    <w:basedOn w:val="Carpredefinitoparagrafo"/>
    <w:link w:val="Titolo2"/>
    <w:uiPriority w:val="9"/>
    <w:rsid w:val="00D8054D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table" w:customStyle="1" w:styleId="Tabellagriglia6acolori-colore51">
    <w:name w:val="Tabella griglia 6 a colori - colore 51"/>
    <w:basedOn w:val="Tabellanormale"/>
    <w:uiPriority w:val="51"/>
    <w:rsid w:val="00D8054D"/>
    <w:pPr>
      <w:spacing w:after="0" w:line="240" w:lineRule="auto"/>
    </w:pPr>
    <w:rPr>
      <w:color w:val="2E74B5" w:themeColor="accent5" w:themeShade="BF"/>
    </w:r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CC2E5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styleId="Grigliachiara-Colore5">
    <w:name w:val="Light Grid Accent 5"/>
    <w:basedOn w:val="Tabellanormale"/>
    <w:uiPriority w:val="62"/>
    <w:rsid w:val="00FD4294"/>
    <w:pPr>
      <w:spacing w:after="0" w:line="240" w:lineRule="auto"/>
    </w:pPr>
    <w:tblPr>
      <w:tblStyleRowBandSize w:val="1"/>
      <w:tblStyleColBandSize w:val="1"/>
      <w:tblBorders>
        <w:top w:val="single" w:sz="8" w:space="0" w:color="00B0F0"/>
        <w:left w:val="single" w:sz="8" w:space="0" w:color="00B0F0"/>
        <w:bottom w:val="single" w:sz="8" w:space="0" w:color="00B0F0"/>
        <w:right w:val="single" w:sz="8" w:space="0" w:color="00B0F0"/>
        <w:insideH w:val="single" w:sz="8" w:space="0" w:color="00B0F0"/>
        <w:insideV w:val="single" w:sz="8" w:space="0" w:color="00B0F0"/>
      </w:tblBorders>
    </w:tblPr>
    <w:tcPr>
      <w:shd w:val="clear" w:color="auto" w:fill="auto"/>
    </w:tc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5"/>
          <w:left w:val="single" w:sz="8" w:space="0" w:color="5B9BD5" w:themeColor="accent5"/>
          <w:bottom w:val="single" w:sz="18" w:space="0" w:color="5B9BD5" w:themeColor="accent5"/>
          <w:right w:val="single" w:sz="8" w:space="0" w:color="5B9BD5" w:themeColor="accent5"/>
          <w:insideH w:val="nil"/>
          <w:insideV w:val="single" w:sz="8" w:space="0" w:color="5B9BD5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  <w:insideH w:val="nil"/>
          <w:insideV w:val="single" w:sz="8" w:space="0" w:color="5B9BD5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</w:tcBorders>
      </w:tcPr>
    </w:tblStylePr>
    <w:tblStylePr w:type="band1Vert">
      <w:tblPr/>
      <w:tcPr>
        <w:tcBorders>
          <w:top w:val="single" w:sz="8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</w:tcBorders>
        <w:shd w:val="clear" w:color="auto" w:fill="D6E6F4" w:themeFill="accent5" w:themeFillTint="3F"/>
      </w:tcPr>
    </w:tblStylePr>
    <w:tblStylePr w:type="band1Horz">
      <w:tblPr/>
      <w:tcPr>
        <w:tcBorders>
          <w:top w:val="single" w:sz="8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  <w:insideV w:val="single" w:sz="8" w:space="0" w:color="5B9BD5" w:themeColor="accent5"/>
        </w:tcBorders>
        <w:shd w:val="clear" w:color="auto" w:fill="D6E6F4" w:themeFill="accent5" w:themeFillTint="3F"/>
      </w:tcPr>
    </w:tblStylePr>
    <w:tblStylePr w:type="band2Horz">
      <w:tblPr/>
      <w:tcPr>
        <w:tcBorders>
          <w:top w:val="single" w:sz="8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  <w:insideV w:val="single" w:sz="8" w:space="0" w:color="5B9BD5" w:themeColor="accent5"/>
        </w:tcBorders>
      </w:tcPr>
    </w:tblStylePr>
  </w:style>
  <w:style w:type="character" w:customStyle="1" w:styleId="Titolo3Carattere">
    <w:name w:val="Titolo 3 Carattere"/>
    <w:basedOn w:val="Carpredefinitoparagrafo"/>
    <w:link w:val="Titolo3"/>
    <w:uiPriority w:val="9"/>
    <w:rsid w:val="005261A9"/>
    <w:rPr>
      <w:rFonts w:asciiTheme="majorHAnsi" w:eastAsiaTheme="majorEastAsia" w:hAnsiTheme="majorHAnsi" w:cstheme="majorBidi"/>
      <w:b/>
      <w:bCs/>
      <w:color w:val="4472C4" w:themeColor="accent1"/>
      <w:sz w:val="24"/>
      <w:szCs w:val="24"/>
    </w:rPr>
  </w:style>
  <w:style w:type="character" w:customStyle="1" w:styleId="Titolo4Carattere">
    <w:name w:val="Titolo 4 Carattere"/>
    <w:basedOn w:val="Carpredefinitoparagrafo"/>
    <w:link w:val="Titolo4"/>
    <w:uiPriority w:val="9"/>
    <w:rsid w:val="005261A9"/>
    <w:rPr>
      <w:rFonts w:asciiTheme="majorHAnsi" w:eastAsiaTheme="majorEastAsia" w:hAnsiTheme="majorHAnsi" w:cstheme="majorBidi"/>
      <w:b/>
      <w:bCs/>
      <w:i/>
      <w:iCs/>
      <w:color w:val="4472C4" w:themeColor="accent1"/>
      <w:sz w:val="24"/>
      <w:szCs w:val="24"/>
    </w:rPr>
  </w:style>
  <w:style w:type="character" w:customStyle="1" w:styleId="Titolo5Carattere">
    <w:name w:val="Titolo 5 Carattere"/>
    <w:basedOn w:val="Carpredefinitoparagrafo"/>
    <w:link w:val="Titolo5"/>
    <w:uiPriority w:val="9"/>
    <w:rsid w:val="005261A9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Titolo">
    <w:name w:val="Title"/>
    <w:basedOn w:val="Normale"/>
    <w:next w:val="Normale"/>
    <w:link w:val="TitoloCarattere"/>
    <w:uiPriority w:val="10"/>
    <w:qFormat/>
    <w:rsid w:val="00CD5858"/>
    <w:pPr>
      <w:pBdr>
        <w:bottom w:val="single" w:sz="8" w:space="4" w:color="ED7D31" w:themeColor="accent2"/>
      </w:pBdr>
      <w:spacing w:after="300"/>
      <w:contextualSpacing/>
    </w:pPr>
    <w:rPr>
      <w:rFonts w:ascii="Futura Hv BT" w:eastAsiaTheme="majorEastAsia" w:hAnsi="Futura Hv BT" w:cstheme="majorBidi"/>
      <w:color w:val="ED7D31" w:themeColor="accent2"/>
      <w:spacing w:val="5"/>
      <w:kern w:val="28"/>
      <w:sz w:val="52"/>
      <w:szCs w:val="52"/>
    </w:rPr>
  </w:style>
  <w:style w:type="character" w:customStyle="1" w:styleId="TitoloCarattere">
    <w:name w:val="Titolo Carattere"/>
    <w:basedOn w:val="Carpredefinitoparagrafo"/>
    <w:link w:val="Titolo"/>
    <w:uiPriority w:val="10"/>
    <w:rsid w:val="00CD5858"/>
    <w:rPr>
      <w:rFonts w:ascii="Futura Hv BT" w:eastAsiaTheme="majorEastAsia" w:hAnsi="Futura Hv BT" w:cstheme="majorBidi"/>
      <w:color w:val="ED7D31" w:themeColor="accent2"/>
      <w:spacing w:val="5"/>
      <w:kern w:val="28"/>
      <w:sz w:val="52"/>
      <w:szCs w:val="52"/>
    </w:rPr>
  </w:style>
  <w:style w:type="table" w:styleId="Grigliachiara-Colore4">
    <w:name w:val="Light Grid Accent 4"/>
    <w:basedOn w:val="Tabellanormale"/>
    <w:uiPriority w:val="62"/>
    <w:rsid w:val="00F25D20"/>
    <w:pPr>
      <w:spacing w:after="0" w:line="240" w:lineRule="auto"/>
    </w:p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  <w:insideH w:val="single" w:sz="8" w:space="0" w:color="FFC000" w:themeColor="accent4"/>
        <w:insideV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1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band1Vert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  <w:shd w:val="clear" w:color="auto" w:fill="FFEFC0" w:themeFill="accent4" w:themeFillTint="3F"/>
      </w:tcPr>
    </w:tblStylePr>
    <w:tblStylePr w:type="band1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  <w:shd w:val="clear" w:color="auto" w:fill="FFEFC0" w:themeFill="accent4" w:themeFillTint="3F"/>
      </w:tcPr>
    </w:tblStylePr>
    <w:tblStylePr w:type="band2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</w:tcPr>
    </w:tblStylePr>
  </w:style>
  <w:style w:type="paragraph" w:styleId="NormaleWeb">
    <w:name w:val="Normal (Web)"/>
    <w:basedOn w:val="Normale"/>
    <w:uiPriority w:val="99"/>
    <w:unhideWhenUsed/>
    <w:rsid w:val="0031747F"/>
    <w:pPr>
      <w:spacing w:before="100" w:beforeAutospacing="1" w:after="100" w:afterAutospacing="1"/>
    </w:pPr>
    <w:rPr>
      <w:lang w:eastAsia="it-IT"/>
    </w:rPr>
  </w:style>
  <w:style w:type="character" w:styleId="Enfasigrassetto">
    <w:name w:val="Strong"/>
    <w:basedOn w:val="Carpredefinitoparagrafo"/>
    <w:uiPriority w:val="22"/>
    <w:qFormat/>
    <w:rsid w:val="0031747F"/>
    <w:rPr>
      <w:b/>
      <w:bCs/>
    </w:rPr>
  </w:style>
  <w:style w:type="table" w:customStyle="1" w:styleId="Tabellagriglia2-colore41">
    <w:name w:val="Tabella griglia 2 - colore 41"/>
    <w:basedOn w:val="Tabellanormale"/>
    <w:uiPriority w:val="47"/>
    <w:rsid w:val="00E84C6A"/>
    <w:pPr>
      <w:spacing w:after="0" w:line="240" w:lineRule="auto"/>
    </w:pPr>
    <w:tblPr>
      <w:tblStyleRowBandSize w:val="1"/>
      <w:tblStyleColBandSize w:val="1"/>
      <w:tblBorders>
        <w:top w:val="single" w:sz="2" w:space="0" w:color="FFD966" w:themeColor="accent4" w:themeTint="99"/>
        <w:bottom w:val="single" w:sz="2" w:space="0" w:color="FFD966" w:themeColor="accent4" w:themeTint="99"/>
        <w:insideH w:val="single" w:sz="2" w:space="0" w:color="FFD966" w:themeColor="accent4" w:themeTint="99"/>
        <w:insideV w:val="single" w:sz="2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FD966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character" w:styleId="Menzionenonrisolta">
    <w:name w:val="Unresolved Mention"/>
    <w:basedOn w:val="Carpredefinitoparagrafo"/>
    <w:uiPriority w:val="99"/>
    <w:semiHidden/>
    <w:unhideWhenUsed/>
    <w:rsid w:val="0044469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678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23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08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81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72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1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9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36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71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12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60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52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45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8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5942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584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5218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22971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85216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20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30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01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0050270">
          <w:marLeft w:val="0"/>
          <w:marRight w:val="0"/>
          <w:marTop w:val="900"/>
          <w:marBottom w:val="9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581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59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1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56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31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5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4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webtelemaco.infocamere.it" TargetMode="Externa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14CC84-86DE-4C3C-A35A-BE0B45449A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4</Pages>
  <Words>778</Words>
  <Characters>4437</Characters>
  <Application>Microsoft Office Word</Application>
  <DocSecurity>0</DocSecurity>
  <Lines>36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Ufficio Studi Open Srl</dc:creator>
  <cp:lastModifiedBy>Federica Bianco</cp:lastModifiedBy>
  <cp:revision>5</cp:revision>
  <cp:lastPrinted>2023-07-12T08:55:00Z</cp:lastPrinted>
  <dcterms:created xsi:type="dcterms:W3CDTF">2024-09-16T15:44:00Z</dcterms:created>
  <dcterms:modified xsi:type="dcterms:W3CDTF">2024-11-05T11:31:00Z</dcterms:modified>
</cp:coreProperties>
</file>