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07A88" w14:textId="5B03C4C8" w:rsidR="005A247C" w:rsidRPr="007476F0" w:rsidRDefault="00FE273F" w:rsidP="007476F0">
      <w:pPr>
        <w:pStyle w:val="Titolo1"/>
        <w:rPr>
          <w:rFonts w:ascii="Futura Hv BT" w:hAnsi="Futura Hv BT" w:cs="Futura"/>
          <w:color w:val="ED7D31" w:themeColor="accent2"/>
          <w:sz w:val="4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2058B5" wp14:editId="30461347">
                <wp:simplePos x="0" y="0"/>
                <wp:positionH relativeFrom="margin">
                  <wp:posOffset>-440690</wp:posOffset>
                </wp:positionH>
                <wp:positionV relativeFrom="paragraph">
                  <wp:posOffset>5052272</wp:posOffset>
                </wp:positionV>
                <wp:extent cx="5003800" cy="1403985"/>
                <wp:effectExtent l="0" t="0" r="0" b="0"/>
                <wp:wrapNone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B159E" w14:textId="40ACBA8B" w:rsidR="00B91504" w:rsidRPr="00BF338C" w:rsidRDefault="00667768" w:rsidP="002930A9">
                            <w:pPr>
                              <w:jc w:val="both"/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Regione Lombardia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EF52EC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–</w:t>
                            </w:r>
                            <w:r w:rsidR="002C6E84"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Futura Hv BT" w:hAnsi="Futura Hv BT"/>
                                <w:color w:val="FFFFFF" w:themeColor="background1"/>
                                <w:sz w:val="44"/>
                                <w:szCs w:val="44"/>
                              </w:rPr>
                              <w:t>Bando di sostegno al sistema fieristico lombardo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2058B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34.7pt;margin-top:397.8pt;width:394pt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" filled="f" stroked="f">
                <v:textbox style="mso-fit-shape-to-text:t">
                  <w:txbxContent>
                    <w:p w14:paraId="6A7B159E" w14:textId="40ACBA8B" w:rsidR="00B91504" w:rsidRPr="00BF338C" w:rsidRDefault="00667768" w:rsidP="002930A9">
                      <w:pPr>
                        <w:jc w:val="both"/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</w:pP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Regione Lombardia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 w:rsidR="00EF52EC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–</w:t>
                      </w:r>
                      <w:r w:rsidR="002C6E84"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Futura Hv BT" w:hAnsi="Futura Hv BT"/>
                          <w:color w:val="FFFFFF" w:themeColor="background1"/>
                          <w:sz w:val="44"/>
                          <w:szCs w:val="44"/>
                        </w:rPr>
                        <w:t>Bando di sostegno al sistema fieristico lombardo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61A9">
        <w:rPr>
          <w:noProof/>
          <w:lang w:eastAsia="it-IT"/>
        </w:rPr>
        <w:drawing>
          <wp:anchor distT="0" distB="0" distL="114300" distR="114300" simplePos="0" relativeHeight="251659264" behindDoc="1" locked="1" layoutInCell="1" allowOverlap="1" wp14:anchorId="65178144" wp14:editId="58839EDA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730490" cy="10829925"/>
            <wp:effectExtent l="0" t="0" r="381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0490" cy="1082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1A9">
        <w:rPr>
          <w:rFonts w:ascii="Futura Hv BT" w:hAnsi="Futura Hv BT" w:cs="Futura"/>
          <w:color w:val="ED7D31" w:themeColor="accent2"/>
          <w:sz w:val="44"/>
        </w:rPr>
        <w:br w:type="page"/>
      </w:r>
    </w:p>
    <w:p w14:paraId="7C7671CD" w14:textId="77777777" w:rsidR="00AE5403" w:rsidRDefault="00AE5403" w:rsidP="003F38DC">
      <w:pPr>
        <w:rPr>
          <w:rFonts w:asciiTheme="minorHAnsi" w:hAnsiTheme="minorHAnsi" w:cstheme="minorHAnsi"/>
          <w:sz w:val="40"/>
          <w:szCs w:val="40"/>
        </w:rPr>
        <w:sectPr w:rsidR="00AE5403" w:rsidSect="001109C7">
          <w:footerReference w:type="default" r:id="rId9"/>
          <w:pgSz w:w="11906" w:h="16838"/>
          <w:pgMar w:top="1417" w:right="1134" w:bottom="1134" w:left="1134" w:header="1417" w:footer="170" w:gutter="0"/>
          <w:cols w:space="708"/>
          <w:docGrid w:linePitch="360"/>
        </w:sectPr>
      </w:pPr>
    </w:p>
    <w:tbl>
      <w:tblPr>
        <w:tblStyle w:val="Tabellagriglia2-colore41"/>
        <w:tblW w:w="9921" w:type="dxa"/>
        <w:jc w:val="center"/>
        <w:tblBorders>
          <w:top w:val="single" w:sz="2" w:space="0" w:color="9CC2E5" w:themeColor="accent5" w:themeTint="99"/>
          <w:bottom w:val="single" w:sz="2" w:space="0" w:color="9CC2E5" w:themeColor="accent5" w:themeTint="99"/>
          <w:insideH w:val="single" w:sz="2" w:space="0" w:color="9CC2E5" w:themeColor="accent5" w:themeTint="99"/>
          <w:insideV w:val="single" w:sz="2" w:space="0" w:color="9CC2E5" w:themeColor="accent5" w:themeTint="99"/>
        </w:tblBorders>
        <w:tblCellMar>
          <w:top w:w="57" w:type="dxa"/>
          <w:bottom w:w="57" w:type="dxa"/>
        </w:tblCellMar>
        <w:tblLook w:val="0480" w:firstRow="0" w:lastRow="0" w:firstColumn="1" w:lastColumn="0" w:noHBand="0" w:noVBand="1"/>
      </w:tblPr>
      <w:tblGrid>
        <w:gridCol w:w="1984"/>
        <w:gridCol w:w="7937"/>
      </w:tblGrid>
      <w:tr w:rsidR="00E84C6A" w:rsidRPr="00D8054D" w14:paraId="316E79F8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20B4862A" w14:textId="367B0003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bookmarkStart w:id="0" w:name="_Hlk140051494"/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Obiettiv</w:t>
            </w:r>
            <w:r w:rsidR="00CB202A"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o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88BACBC" w14:textId="71FF8EB3" w:rsidR="00E84C6A" w:rsidRPr="00D05D8A" w:rsidRDefault="00667768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Sostenere la competitività </w:t>
            </w:r>
            <w:r w:rsidRPr="00667768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del sistema fieristico lombardo, supportando la promozione e l’animazione delle manifestazioni, lo sviluppo dell’internazionalizzazione e della digitalizzazione dei servizi offerti.</w:t>
            </w:r>
          </w:p>
        </w:tc>
      </w:tr>
      <w:tr w:rsidR="00E84C6A" w:rsidRPr="00D8054D" w14:paraId="225BF82F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649F87B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Soggetto gestore</w:t>
            </w:r>
          </w:p>
        </w:tc>
        <w:tc>
          <w:tcPr>
            <w:tcW w:w="7937" w:type="dxa"/>
            <w:vAlign w:val="center"/>
          </w:tcPr>
          <w:p w14:paraId="0ECE7B46" w14:textId="2420C11F" w:rsidR="00E84C6A" w:rsidRPr="0020776D" w:rsidRDefault="00667768" w:rsidP="00DB3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Regione Lombardia</w:t>
            </w:r>
          </w:p>
        </w:tc>
      </w:tr>
      <w:tr w:rsidR="00E84C6A" w:rsidRPr="00D8054D" w14:paraId="61B35CD3" w14:textId="77777777" w:rsidTr="00DB37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3D4CEF0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Scadenze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4B7BA69B" w14:textId="05179C26" w:rsidR="00E84C6A" w:rsidRPr="00667768" w:rsidRDefault="00667768" w:rsidP="00817C4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66776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Lo sportello </w:t>
            </w:r>
            <w:r w:rsidR="007A46C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ha aperto </w:t>
            </w:r>
            <w:r w:rsidRPr="0066776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il 28/10/2024 e resterà aperto fino al </w:t>
            </w:r>
            <w:r w:rsidRPr="007A46C2">
              <w:rPr>
                <w:rFonts w:ascii="Century Gothic" w:hAnsi="Century Gothic" w:cstheme="minorHAnsi"/>
                <w:b/>
                <w:bCs/>
                <w:color w:val="00B0F0"/>
                <w:sz w:val="20"/>
                <w:szCs w:val="20"/>
              </w:rPr>
              <w:t>28/11/2024</w:t>
            </w:r>
            <w:r w:rsidRPr="00667768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2168FE86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38FD06A9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Dotazione finanziaria</w:t>
            </w:r>
          </w:p>
        </w:tc>
        <w:tc>
          <w:tcPr>
            <w:tcW w:w="7937" w:type="dxa"/>
            <w:vAlign w:val="center"/>
          </w:tcPr>
          <w:p w14:paraId="268397F3" w14:textId="1DA99F8E" w:rsidR="00E84C6A" w:rsidRPr="00587C62" w:rsidRDefault="00667768" w:rsidP="00D8422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€1.116.300,00</w:t>
            </w:r>
          </w:p>
        </w:tc>
      </w:tr>
      <w:tr w:rsidR="00E84C6A" w:rsidRPr="00D8054D" w14:paraId="5967BFAC" w14:textId="77777777" w:rsidTr="00092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53F92BD3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Soggetti beneficiari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2D8E2894" w14:textId="124C3DAE" w:rsidR="00B1060A" w:rsidRDefault="00667768" w:rsidP="006677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Possono beneficiare delle agevolazioni i soggetti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organizzatori di manifestazioni fieristiche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che si svolgano in Lombardia nel 2025 e che in alternativa:</w:t>
            </w:r>
          </w:p>
          <w:p w14:paraId="767D4F4D" w14:textId="617FA1ED" w:rsidR="00667768" w:rsidRDefault="00667768" w:rsidP="00667768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Abbiano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qualifica internazionale, nazionale o regionale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con qualifica già riconosciuta al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31/12/2024;</w:t>
            </w:r>
          </w:p>
          <w:p w14:paraId="1B3EEEF3" w14:textId="77777777" w:rsidR="00667768" w:rsidRDefault="00667768" w:rsidP="00667768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Siano alla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prima edizione in Lombardia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5FA5A330" w14:textId="77777777" w:rsidR="00667768" w:rsidRDefault="00667768" w:rsidP="006677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soggetti beneficiari devono inoltre essere in possesso dei requisiti di seguito elencati:</w:t>
            </w:r>
          </w:p>
          <w:p w14:paraId="5FBD4998" w14:textId="77777777" w:rsidR="00667768" w:rsidRDefault="00667768" w:rsidP="00667768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Essere iscritti al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Registro delle Imprese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risultare attivi o avere </w:t>
            </w:r>
            <w:r w:rsidR="00092202" w:rsidRPr="0009220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una unità locale iscritta al </w:t>
            </w:r>
            <w:r w:rsidR="00092202"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Repertorio Economico Amministrativo (REA)</w:t>
            </w:r>
            <w:r w:rsidR="00092202" w:rsidRPr="0009220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della Camera di Commercio territorialmente competente oppure, in alternativa, rientrare nell’elenco delle Amministrazioni Pubbliche predisposto dall’ISTAT;</w:t>
            </w:r>
          </w:p>
          <w:p w14:paraId="61B9A062" w14:textId="77777777" w:rsidR="00092202" w:rsidRPr="00092202" w:rsidRDefault="00092202" w:rsidP="00667768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Avere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codice ATECO 82.3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“Organizzazione di convegni e fiere” o alternativamente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operare come organizzatori di manifestazioni fieristiche da almeno un triennio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;</w:t>
            </w:r>
          </w:p>
          <w:p w14:paraId="28DA4A79" w14:textId="48523541" w:rsidR="00092202" w:rsidRPr="00092202" w:rsidRDefault="00092202" w:rsidP="00667768">
            <w:pPr>
              <w:pStyle w:val="Paragrafoelenco"/>
              <w:numPr>
                <w:ilvl w:val="0"/>
                <w:numId w:val="4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09220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Devono essere intesi come attività commerciali svolte in via ordinaria in regime di diritto privato ed in ambito concorrenziale per la presentazione e la promozione o la commercializzazione, limitate nel tempo ed in idonei complessi espositivi, di beni e servizi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</w:tc>
      </w:tr>
      <w:tr w:rsidR="00E84C6A" w:rsidRPr="00D8054D" w14:paraId="077A1911" w14:textId="77777777" w:rsidTr="00DB37AE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7C3120C4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Spese ammissibili</w:t>
            </w:r>
          </w:p>
        </w:tc>
        <w:tc>
          <w:tcPr>
            <w:tcW w:w="7937" w:type="dxa"/>
            <w:vAlign w:val="center"/>
          </w:tcPr>
          <w:p w14:paraId="5CC6BB10" w14:textId="77777777" w:rsidR="00092202" w:rsidRDefault="00092202" w:rsidP="00092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Sono ammissibili i progetti finalizzati alla realizzazione di una </w:t>
            </w:r>
            <w:r w:rsidRPr="0009220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manifestazione fieristica in presenza, eventualmente affiancata da una versione virtuale</w:t>
            </w:r>
            <w:r w:rsidRPr="0009220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in corrispondenza con la versione in presenza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 non risultano invece ammissibili i</w:t>
            </w:r>
            <w:r w:rsidRPr="00092202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convegni, i forum, i festival, gli eventi di comunicazione, gli eventi di intrattenimento in cui non sia prevalente l’attività di promozione o commercializzazione di beni e servizi</w:t>
            </w:r>
            <w:r w:rsid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493B41AA" w14:textId="77777777" w:rsidR="00A65A55" w:rsidRDefault="00A65A55" w:rsidP="00092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35609E89" w14:textId="77777777" w:rsidR="00A65A55" w:rsidRDefault="00A65A55" w:rsidP="000922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I progetti dovranno riguardare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interventi di sviluppo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e promozione delle manifestazioni che perseguano i seguenti obiettivi:</w:t>
            </w:r>
          </w:p>
          <w:p w14:paraId="1B67DE0C" w14:textId="77777777" w:rsidR="00A65A55" w:rsidRDefault="00A65A55" w:rsidP="00A65A5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digitalizzazione 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dei servizi offerti a espositori e visitatori e l’estensione digitale delle manifestazioni fieristiche; </w:t>
            </w:r>
          </w:p>
          <w:p w14:paraId="63BA198D" w14:textId="77777777" w:rsidR="00A65A55" w:rsidRDefault="00A65A55" w:rsidP="00A65A5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promozione e la pubblicità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manifestazioni fieristiche, sia in Italia che all’estero, tramite campagne media o eventi promozionali; </w:t>
            </w:r>
          </w:p>
          <w:p w14:paraId="1FCAD7FA" w14:textId="77777777" w:rsidR="00A65A55" w:rsidRDefault="00A65A55" w:rsidP="00A65A5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ricerca, l’invito e l’accoglienza di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buyer e operatori economici dall’estero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23BBADD6" w14:textId="77777777" w:rsidR="00A65A55" w:rsidRDefault="00A65A55" w:rsidP="00A65A5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animazione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manifestazioni fieristiche tramite l’organizzazione di eventi collaterali di promozione o approfondimento contenutistico, inclusi eventi svolti al di fuori della manifestazione (ad esempio, eventi promozionali in città, iniziative del genere “fuorisalone” ecc.); </w:t>
            </w:r>
          </w:p>
          <w:p w14:paraId="13F2D0A6" w14:textId="5A7F0750" w:rsidR="00A65A55" w:rsidRPr="00A65A55" w:rsidRDefault="00A65A55" w:rsidP="00A65A55">
            <w:pPr>
              <w:pStyle w:val="Paragrafoelenco"/>
              <w:numPr>
                <w:ilvl w:val="0"/>
                <w:numId w:val="4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predisposizione di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aree speciali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delle manifestazioni fieristiche destinate a specifici target di impresa da promuovere (ad esempio, giovani imprenditori, startup, designer ecc.).</w:t>
            </w:r>
          </w:p>
          <w:p w14:paraId="0737DEF8" w14:textId="55CE98B4" w:rsidR="00A65A55" w:rsidRPr="00A65A55" w:rsidRDefault="00A65A55" w:rsidP="00A65A5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Si ricorda che i progetti dovranno essere conclusi e rendicontati entro il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31/12/2025</w:t>
            </w:r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e che l’importo complessivo di spese ammissibili non deve essere inferiore a €50.000,00.</w:t>
            </w:r>
          </w:p>
          <w:p w14:paraId="0EAC2DAE" w14:textId="77777777" w:rsidR="00A65A55" w:rsidRDefault="00A65A55" w:rsidP="00A65A5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Di seguito saranno elencate le tipologie di spesa ammesse di natura corrente:</w:t>
            </w:r>
          </w:p>
          <w:p w14:paraId="504B5F35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lastRenderedPageBreak/>
              <w:t>Canoni di locazione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dell’area espositiva (in quota parte per le attività oggetto del progetto; non sarà ammessa la quota parte dei canoni di locazione destinata agli stand dei singoli espositori); </w:t>
            </w:r>
          </w:p>
          <w:p w14:paraId="3CBDC476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Allestimenti per aree comuni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(ad esempio: palchi, aree convegni, aree buyer, aree B2B, aree catering, in quota parte per le attività oggetto del progetto; non saranno ammesse le spese sostenute per gli stand dei singoli espositori); </w:t>
            </w:r>
          </w:p>
          <w:p w14:paraId="6E83F677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Pubblicità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su media, comunicazione online,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catalogo e materiali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 promozione; </w:t>
            </w:r>
          </w:p>
          <w:p w14:paraId="544770E9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Spese per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l’organizzazione di eventi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, inclusi eventi svolti al di fuori della manifestazione (ad esempio, eventi promozionali in città, iniziative del genere “fuorisalone” ecc.); afferiscono a tale tipologia i costi riferiti all’allestimento di aree e testimonial; </w:t>
            </w:r>
          </w:p>
          <w:p w14:paraId="7EC28D3C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Canoni per la locazione di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siti web, piattaforme ed applicazioni informatiche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; </w:t>
            </w:r>
          </w:p>
          <w:p w14:paraId="10FC93BC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Consulenze informatiche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lo sviluppo, l’adattamento o l’aggiornamento di siti web, piattaforme ed applicazioni informatiche;</w:t>
            </w:r>
          </w:p>
          <w:p w14:paraId="2333783A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Consulenze per la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ricerca di buyer e clienti all’estero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E1E0ECD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Spese per l’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accoglienza di operatori e buyer esteri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(accoglienza alberghiera e spostamenti in loco); </w:t>
            </w:r>
          </w:p>
          <w:p w14:paraId="5DC2E6EB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Spese per l’ottenimento della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certificazione della manifestazione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6DFDF83B" w14:textId="77777777" w:rsidR="00A65A55" w:rsidRDefault="00A65A55" w:rsidP="00A65A55">
            <w:pPr>
              <w:pStyle w:val="Paragrafoelenco"/>
              <w:numPr>
                <w:ilvl w:val="0"/>
                <w:numId w:val="4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Personale interno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dipendente dedicato all’organizzazione e gestione delle attività oggetto del progetto (fino ad un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massimo del 20%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del totale delle altre spese).</w:t>
            </w:r>
          </w:p>
          <w:p w14:paraId="6BC00373" w14:textId="77777777" w:rsidR="00A65A55" w:rsidRDefault="00A65A55" w:rsidP="00A65A5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quanto riguarda le </w:t>
            </w:r>
            <w:r w:rsidRPr="00A65A55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spese di personale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sono ammessi: </w:t>
            </w:r>
            <w:r w:rsidRPr="00A65A55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i costi per il personale dipendente e per altre figure a questo assimilate dalla normativa vigente, compreso il personale con rapporto di lavoro parasubordinato, le collaborazioni occasionali e il personale impegnato, con qualsiasi tipologia contrattuale, in via specifica per la realizzazione del progetto. Sono escluse le prestazioni professionali.</w:t>
            </w:r>
          </w:p>
          <w:p w14:paraId="06854B6D" w14:textId="77777777" w:rsidR="00A65A55" w:rsidRDefault="00A65A55" w:rsidP="00A65A5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  <w:p w14:paraId="288B6A4F" w14:textId="727D7C2F" w:rsidR="00A65A55" w:rsidRPr="00A65A55" w:rsidRDefault="00F96D61" w:rsidP="00A65A5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Bisogna tener presente che le spese per poter essere ritenute ammissibili devono essere sostenute 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a partire dalla data del 7 ottobre 2024.</w:t>
            </w:r>
          </w:p>
        </w:tc>
      </w:tr>
      <w:tr w:rsidR="00E84C6A" w:rsidRPr="00D8054D" w14:paraId="75413368" w14:textId="77777777" w:rsidTr="007C4D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shd w:val="clear" w:color="auto" w:fill="DEEAF6" w:themeFill="accent5" w:themeFillTint="33"/>
            <w:vAlign w:val="center"/>
          </w:tcPr>
          <w:p w14:paraId="722055C6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lastRenderedPageBreak/>
              <w:t>Tipologia di agevolazione</w:t>
            </w:r>
          </w:p>
        </w:tc>
        <w:tc>
          <w:tcPr>
            <w:tcW w:w="7937" w:type="dxa"/>
            <w:shd w:val="clear" w:color="auto" w:fill="DEEAF6" w:themeFill="accent5" w:themeFillTint="33"/>
            <w:vAlign w:val="center"/>
          </w:tcPr>
          <w:p w14:paraId="0CD990D6" w14:textId="77777777" w:rsidR="004E4547" w:rsidRDefault="00F96D61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La misura è concessa sotto forma di un contributo a fondo perduto pari al 40% delle spese ammissibili.</w:t>
            </w:r>
          </w:p>
          <w:p w14:paraId="053D729A" w14:textId="77777777" w:rsidR="00F96D61" w:rsidRDefault="00F96D61" w:rsidP="00707C7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L’importo massimo è pari a:</w:t>
            </w:r>
          </w:p>
          <w:p w14:paraId="3746EBE0" w14:textId="5792F5E8" w:rsidR="00F96D61" w:rsidRDefault="00F96D61" w:rsidP="00F96D61">
            <w:pPr>
              <w:pStyle w:val="Paragrafoelenco"/>
              <w:numPr>
                <w:ilvl w:val="0"/>
                <w:numId w:val="47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€ 40.000</w:t>
            </w:r>
            <w:r w:rsidR="007A46C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,00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F96D6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per progetti riguardanti fiere di livello 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internazionale o nazionale</w:t>
            </w:r>
            <w:r w:rsidRPr="00F96D6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;</w:t>
            </w:r>
          </w:p>
          <w:p w14:paraId="752D1230" w14:textId="508FAE57" w:rsidR="00F96D61" w:rsidRDefault="00F96D61" w:rsidP="00F96D61">
            <w:pPr>
              <w:pStyle w:val="Paragrafoelenco"/>
              <w:numPr>
                <w:ilvl w:val="0"/>
                <w:numId w:val="47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€ 20.000</w:t>
            </w:r>
            <w:r w:rsidR="007A46C2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,00</w:t>
            </w:r>
            <w:r w:rsidRPr="00F96D6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per progetti riguardanti fiere di livello 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regionale o alla prima edizione</w:t>
            </w:r>
            <w:r w:rsidRPr="00F96D6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30DBA477" w14:textId="56D0B456" w:rsidR="00F96D61" w:rsidRPr="00F96D61" w:rsidRDefault="00F96D61" w:rsidP="00F96D6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Gli aiuti de minimis dell’agevolazione possono essere cumulati con altri aiuti concessi per le stesse spese ammissibili e nel momento in cui la concessione di nuovi aiuti de minimis comporti il superamento dei massimali, il contributo sarà concesso per la quota residua.</w:t>
            </w:r>
          </w:p>
        </w:tc>
      </w:tr>
      <w:tr w:rsidR="00E84C6A" w:rsidRPr="00D8054D" w14:paraId="572EE41E" w14:textId="77777777" w:rsidTr="00444696">
        <w:trPr>
          <w:trHeight w:val="10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15E163D" w14:textId="77777777" w:rsidR="00E84C6A" w:rsidRPr="003D4974" w:rsidRDefault="00E84C6A" w:rsidP="00DB37AE">
            <w:pPr>
              <w:rPr>
                <w:rFonts w:ascii="Century Gothic" w:hAnsi="Century Gothic" w:cstheme="minorHAnsi"/>
                <w:color w:val="00B0F0"/>
                <w:sz w:val="20"/>
                <w:szCs w:val="20"/>
              </w:rPr>
            </w:pPr>
            <w:r w:rsidRPr="003D4974">
              <w:rPr>
                <w:rFonts w:ascii="Century Gothic" w:hAnsi="Century Gothic" w:cstheme="minorHAnsi"/>
                <w:color w:val="00B0F0"/>
                <w:sz w:val="20"/>
                <w:szCs w:val="20"/>
              </w:rPr>
              <w:t>Iter di domanda</w:t>
            </w:r>
          </w:p>
        </w:tc>
        <w:tc>
          <w:tcPr>
            <w:tcW w:w="7937" w:type="dxa"/>
            <w:vAlign w:val="center"/>
          </w:tcPr>
          <w:p w14:paraId="36270D2C" w14:textId="77777777" w:rsidR="004E4547" w:rsidRDefault="00F96D61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Ciascun soggetto beneficiario potrà presentare 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sola domanda relativa ad 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una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 sola 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manifestazione fieristica</w:t>
            </w: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>.</w:t>
            </w:r>
          </w:p>
          <w:p w14:paraId="538C8E10" w14:textId="1AB3485D" w:rsidR="00F96D61" w:rsidRDefault="00F96D61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Lo sportello per la presentazione delle domande è aperto </w:t>
            </w:r>
            <w:r w:rsidRPr="00F96D61"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>dalle ore 10:00 del 28/10/2024 fino alle ore 16:00 del 28/11/2024.</w:t>
            </w:r>
          </w:p>
          <w:p w14:paraId="75CA6D46" w14:textId="3AE88699" w:rsidR="00F96D61" w:rsidRPr="00F96D61" w:rsidRDefault="00F96D61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F96D61"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  <w:t xml:space="preserve">La domanda dovrà essere inviata telematicamente, mediante la piattaforma “Bandi e Servizi”, al seguente link </w:t>
            </w:r>
            <w:hyperlink r:id="rId10" w:history="1">
              <w:r w:rsidRPr="00F96D61">
                <w:rPr>
                  <w:rStyle w:val="Collegamentoipertestuale"/>
                  <w:rFonts w:ascii="Century Gothic" w:hAnsi="Century Gothic" w:cstheme="minorHAnsi"/>
                  <w:sz w:val="20"/>
                  <w:szCs w:val="20"/>
                </w:rPr>
                <w:t>www.bandi.regione.lombardia.it</w:t>
              </w:r>
            </w:hyperlink>
            <w:r>
              <w:rPr>
                <w:rFonts w:ascii="Century Gothic" w:hAnsi="Century Gothic" w:cstheme="minorHAnsi"/>
                <w:b/>
                <w:bCs/>
                <w:color w:val="808080" w:themeColor="background1" w:themeShade="80"/>
                <w:sz w:val="20"/>
                <w:szCs w:val="20"/>
              </w:rPr>
              <w:t xml:space="preserve"> .</w:t>
            </w:r>
          </w:p>
          <w:p w14:paraId="2F331EBC" w14:textId="73802251" w:rsidR="00F96D61" w:rsidRPr="00444696" w:rsidRDefault="00F96D61" w:rsidP="004446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theme="minorHAnsi"/>
                <w:color w:val="808080" w:themeColor="background1" w:themeShade="80"/>
                <w:sz w:val="20"/>
                <w:szCs w:val="20"/>
              </w:rPr>
            </w:pPr>
          </w:p>
        </w:tc>
      </w:tr>
      <w:bookmarkEnd w:id="0"/>
    </w:tbl>
    <w:p w14:paraId="35149C31" w14:textId="2BD75066" w:rsidR="007476F0" w:rsidRDefault="007476F0" w:rsidP="00E84C6A">
      <w:pPr>
        <w:spacing w:after="160" w:line="259" w:lineRule="auto"/>
        <w:sectPr w:rsidR="007476F0" w:rsidSect="001109C7">
          <w:footerReference w:type="default" r:id="rId11"/>
          <w:pgSz w:w="11906" w:h="16838"/>
          <w:pgMar w:top="1417" w:right="1134" w:bottom="1134" w:left="1134" w:header="794" w:footer="170" w:gutter="0"/>
          <w:cols w:space="708"/>
          <w:docGrid w:linePitch="360"/>
        </w:sectPr>
      </w:pPr>
    </w:p>
    <w:p w14:paraId="20BC05F1" w14:textId="06B87EFB" w:rsidR="00AE5403" w:rsidRDefault="009E6133">
      <w:pPr>
        <w:spacing w:after="160" w:line="259" w:lineRule="auto"/>
      </w:pPr>
      <w:r>
        <w:rPr>
          <w:noProof/>
          <w:lang w:eastAsia="it-IT"/>
        </w:rPr>
        <w:lastRenderedPageBreak/>
        <w:drawing>
          <wp:anchor distT="0" distB="0" distL="114300" distR="114300" simplePos="0" relativeHeight="251666432" behindDoc="0" locked="0" layoutInCell="1" allowOverlap="1" wp14:anchorId="6EEC2006" wp14:editId="6AD5F48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17880" cy="812165"/>
            <wp:effectExtent l="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788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6E00"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4DC01967" wp14:editId="332010D4">
            <wp:simplePos x="0" y="0"/>
            <wp:positionH relativeFrom="margin">
              <wp:posOffset>-712470</wp:posOffset>
            </wp:positionH>
            <wp:positionV relativeFrom="margin">
              <wp:posOffset>-785495</wp:posOffset>
            </wp:positionV>
            <wp:extent cx="7551421" cy="10636829"/>
            <wp:effectExtent l="0" t="0" r="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magine 1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10636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3ECC63" w14:textId="365DA2CA" w:rsidR="00D8054D" w:rsidRPr="001B4DAE" w:rsidRDefault="00D8054D" w:rsidP="00D8054D">
      <w:pPr>
        <w:jc w:val="center"/>
      </w:pPr>
    </w:p>
    <w:sectPr w:rsidR="00D8054D" w:rsidRPr="001B4DAE" w:rsidSect="001109C7">
      <w:pgSz w:w="11906" w:h="16838"/>
      <w:pgMar w:top="1417" w:right="1134" w:bottom="1134" w:left="1134" w:header="141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30C6E" w14:textId="77777777" w:rsidR="00900E3E" w:rsidRDefault="00900E3E" w:rsidP="008B7C0B">
      <w:r>
        <w:separator/>
      </w:r>
    </w:p>
  </w:endnote>
  <w:endnote w:type="continuationSeparator" w:id="0">
    <w:p w14:paraId="1D405BDC" w14:textId="77777777" w:rsidR="00900E3E" w:rsidRDefault="00900E3E" w:rsidP="008B7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k BT"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Hv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Futura">
    <w:charset w:val="00"/>
    <w:family w:val="roman"/>
    <w:pitch w:val="variable"/>
    <w:sig w:usb0="20000A87" w:usb1="08000000" w:usb2="00000008" w:usb3="00000000" w:csb0="000001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2D1A2" w14:textId="2C1B8388" w:rsidR="00AE5403" w:rsidRPr="007F263E" w:rsidRDefault="0085014F" w:rsidP="00491D50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7FF9548" wp14:editId="030EBDA8">
          <wp:extent cx="1322705" cy="64897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Open trasparen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705" cy="648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554FFF" w14:textId="4213A068" w:rsidR="00157460" w:rsidRPr="007F263E" w:rsidRDefault="00157460" w:rsidP="0085014F">
    <w:pPr>
      <w:pStyle w:val="Pidipagina"/>
      <w:rPr>
        <w:color w:val="00B0F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790CD" w14:textId="7710D884" w:rsidR="00AE5403" w:rsidRPr="007F263E" w:rsidRDefault="0022701E" w:rsidP="0022701E">
    <w:pPr>
      <w:pStyle w:val="Pidipagina"/>
      <w:jc w:val="center"/>
      <w:rPr>
        <w:color w:val="00B0F0"/>
        <w:sz w:val="20"/>
        <w:szCs w:val="20"/>
      </w:rPr>
    </w:pPr>
    <w:r>
      <w:rPr>
        <w:noProof/>
        <w:color w:val="00B0F0"/>
        <w:sz w:val="20"/>
        <w:szCs w:val="20"/>
        <w:lang w:eastAsia="it-IT"/>
      </w:rPr>
      <w:drawing>
        <wp:inline distT="0" distB="0" distL="0" distR="0" wp14:anchorId="5C4F2C39" wp14:editId="0CCB23A9">
          <wp:extent cx="1611920" cy="575117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920" cy="575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40C98" w14:textId="77777777" w:rsidR="00900E3E" w:rsidRDefault="00900E3E" w:rsidP="008B7C0B">
      <w:r>
        <w:separator/>
      </w:r>
    </w:p>
  </w:footnote>
  <w:footnote w:type="continuationSeparator" w:id="0">
    <w:p w14:paraId="40817128" w14:textId="77777777" w:rsidR="00900E3E" w:rsidRDefault="00900E3E" w:rsidP="008B7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77B10"/>
    <w:multiLevelType w:val="hybridMultilevel"/>
    <w:tmpl w:val="C8D08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3DEF"/>
    <w:multiLevelType w:val="hybridMultilevel"/>
    <w:tmpl w:val="F07A25CC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03FDF"/>
    <w:multiLevelType w:val="multilevel"/>
    <w:tmpl w:val="21E8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5554B"/>
    <w:multiLevelType w:val="hybridMultilevel"/>
    <w:tmpl w:val="AD960026"/>
    <w:lvl w:ilvl="0" w:tplc="DA4295DE"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16480C"/>
    <w:multiLevelType w:val="hybridMultilevel"/>
    <w:tmpl w:val="77846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6E5F58"/>
    <w:multiLevelType w:val="hybridMultilevel"/>
    <w:tmpl w:val="FA6CC13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391294"/>
    <w:multiLevelType w:val="hybridMultilevel"/>
    <w:tmpl w:val="C7580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9A70C2"/>
    <w:multiLevelType w:val="hybridMultilevel"/>
    <w:tmpl w:val="BC908E12"/>
    <w:lvl w:ilvl="0" w:tplc="896207DC">
      <w:start w:val="3"/>
      <w:numFmt w:val="bullet"/>
      <w:lvlText w:val="-"/>
      <w:lvlJc w:val="left"/>
      <w:pPr>
        <w:ind w:left="720" w:hanging="360"/>
      </w:pPr>
      <w:rPr>
        <w:rFonts w:ascii="Futura Bk BT" w:eastAsia="Times New Roman" w:hAnsi="Futura Bk BT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52E76"/>
    <w:multiLevelType w:val="hybridMultilevel"/>
    <w:tmpl w:val="56045E5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F1D721D"/>
    <w:multiLevelType w:val="hybridMultilevel"/>
    <w:tmpl w:val="3208CE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3016F5"/>
    <w:multiLevelType w:val="hybridMultilevel"/>
    <w:tmpl w:val="F1B2DB7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56C0B69"/>
    <w:multiLevelType w:val="hybridMultilevel"/>
    <w:tmpl w:val="8634E2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953770"/>
    <w:multiLevelType w:val="hybridMultilevel"/>
    <w:tmpl w:val="E84C39A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C02A58"/>
    <w:multiLevelType w:val="hybridMultilevel"/>
    <w:tmpl w:val="8C9845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7C3C58"/>
    <w:multiLevelType w:val="hybridMultilevel"/>
    <w:tmpl w:val="798A061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7E25B5"/>
    <w:multiLevelType w:val="hybridMultilevel"/>
    <w:tmpl w:val="8A3824A4"/>
    <w:lvl w:ilvl="0" w:tplc="1CF4FD9A">
      <w:start w:val="15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58172B"/>
    <w:multiLevelType w:val="hybridMultilevel"/>
    <w:tmpl w:val="730C3678"/>
    <w:lvl w:ilvl="0" w:tplc="C04254D2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4057FEB"/>
    <w:multiLevelType w:val="hybridMultilevel"/>
    <w:tmpl w:val="436AC7C0"/>
    <w:lvl w:ilvl="0" w:tplc="79CC1B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0A080E"/>
    <w:multiLevelType w:val="hybridMultilevel"/>
    <w:tmpl w:val="D3B0AB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A3DD8"/>
    <w:multiLevelType w:val="hybridMultilevel"/>
    <w:tmpl w:val="93E65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231777"/>
    <w:multiLevelType w:val="hybridMultilevel"/>
    <w:tmpl w:val="BCCE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5B6B7B"/>
    <w:multiLevelType w:val="hybridMultilevel"/>
    <w:tmpl w:val="212C1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969B0"/>
    <w:multiLevelType w:val="hybridMultilevel"/>
    <w:tmpl w:val="A8E62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773F9"/>
    <w:multiLevelType w:val="hybridMultilevel"/>
    <w:tmpl w:val="4FA4D37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210DCD"/>
    <w:multiLevelType w:val="hybridMultilevel"/>
    <w:tmpl w:val="5064A3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EC5016"/>
    <w:multiLevelType w:val="hybridMultilevel"/>
    <w:tmpl w:val="6534FA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36362E"/>
    <w:multiLevelType w:val="hybridMultilevel"/>
    <w:tmpl w:val="5C06E554"/>
    <w:lvl w:ilvl="0" w:tplc="4C4C7DF4">
      <w:start w:val="1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B3FB5"/>
    <w:multiLevelType w:val="hybridMultilevel"/>
    <w:tmpl w:val="975C3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36A63"/>
    <w:multiLevelType w:val="hybridMultilevel"/>
    <w:tmpl w:val="4D0407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E51C6"/>
    <w:multiLevelType w:val="hybridMultilevel"/>
    <w:tmpl w:val="0AF82A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3FF19CB"/>
    <w:multiLevelType w:val="hybridMultilevel"/>
    <w:tmpl w:val="5D32C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A4AB2"/>
    <w:multiLevelType w:val="hybridMultilevel"/>
    <w:tmpl w:val="2D625A84"/>
    <w:lvl w:ilvl="0" w:tplc="17AEE6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77021D7"/>
    <w:multiLevelType w:val="hybridMultilevel"/>
    <w:tmpl w:val="EE6E86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C70D27"/>
    <w:multiLevelType w:val="hybridMultilevel"/>
    <w:tmpl w:val="9C62C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9E7D85"/>
    <w:multiLevelType w:val="hybridMultilevel"/>
    <w:tmpl w:val="CBD40EF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C9490E"/>
    <w:multiLevelType w:val="hybridMultilevel"/>
    <w:tmpl w:val="CD84BC9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98D1C49"/>
    <w:multiLevelType w:val="hybridMultilevel"/>
    <w:tmpl w:val="C0621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67908"/>
    <w:multiLevelType w:val="hybridMultilevel"/>
    <w:tmpl w:val="F08CE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3B74DF"/>
    <w:multiLevelType w:val="hybridMultilevel"/>
    <w:tmpl w:val="E11A43F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D4658FC"/>
    <w:multiLevelType w:val="hybridMultilevel"/>
    <w:tmpl w:val="61C2C60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3334640"/>
    <w:multiLevelType w:val="hybridMultilevel"/>
    <w:tmpl w:val="9104A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4D6CBA"/>
    <w:multiLevelType w:val="hybridMultilevel"/>
    <w:tmpl w:val="D5E437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330207"/>
    <w:multiLevelType w:val="hybridMultilevel"/>
    <w:tmpl w:val="C9041BF0"/>
    <w:lvl w:ilvl="0" w:tplc="79CC1BB4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F277A7"/>
    <w:multiLevelType w:val="hybridMultilevel"/>
    <w:tmpl w:val="3A621C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0852BF"/>
    <w:multiLevelType w:val="hybridMultilevel"/>
    <w:tmpl w:val="AE7AF702"/>
    <w:lvl w:ilvl="0" w:tplc="DAFEC1A0">
      <w:start w:val="1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BC577DE"/>
    <w:multiLevelType w:val="hybridMultilevel"/>
    <w:tmpl w:val="4F223BF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992931"/>
    <w:multiLevelType w:val="hybridMultilevel"/>
    <w:tmpl w:val="F75A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132542">
    <w:abstractNumId w:val="2"/>
  </w:num>
  <w:num w:numId="2" w16cid:durableId="1578250980">
    <w:abstractNumId w:val="28"/>
  </w:num>
  <w:num w:numId="3" w16cid:durableId="717972033">
    <w:abstractNumId w:val="15"/>
  </w:num>
  <w:num w:numId="4" w16cid:durableId="532420177">
    <w:abstractNumId w:val="20"/>
  </w:num>
  <w:num w:numId="5" w16cid:durableId="2045672302">
    <w:abstractNumId w:val="13"/>
  </w:num>
  <w:num w:numId="6" w16cid:durableId="458184831">
    <w:abstractNumId w:val="27"/>
  </w:num>
  <w:num w:numId="7" w16cid:durableId="1587156178">
    <w:abstractNumId w:val="36"/>
  </w:num>
  <w:num w:numId="8" w16cid:durableId="524564467">
    <w:abstractNumId w:val="9"/>
  </w:num>
  <w:num w:numId="9" w16cid:durableId="1954749045">
    <w:abstractNumId w:val="6"/>
  </w:num>
  <w:num w:numId="10" w16cid:durableId="438110789">
    <w:abstractNumId w:val="46"/>
  </w:num>
  <w:num w:numId="11" w16cid:durableId="1357803773">
    <w:abstractNumId w:val="41"/>
  </w:num>
  <w:num w:numId="12" w16cid:durableId="484393784">
    <w:abstractNumId w:val="45"/>
  </w:num>
  <w:num w:numId="13" w16cid:durableId="850606727">
    <w:abstractNumId w:val="40"/>
  </w:num>
  <w:num w:numId="14" w16cid:durableId="549656214">
    <w:abstractNumId w:val="7"/>
  </w:num>
  <w:num w:numId="15" w16cid:durableId="1854303287">
    <w:abstractNumId w:val="37"/>
  </w:num>
  <w:num w:numId="16" w16cid:durableId="396443553">
    <w:abstractNumId w:val="22"/>
  </w:num>
  <w:num w:numId="17" w16cid:durableId="927889903">
    <w:abstractNumId w:val="1"/>
  </w:num>
  <w:num w:numId="18" w16cid:durableId="1489514041">
    <w:abstractNumId w:val="30"/>
  </w:num>
  <w:num w:numId="19" w16cid:durableId="90660573">
    <w:abstractNumId w:val="3"/>
  </w:num>
  <w:num w:numId="20" w16cid:durableId="2000385477">
    <w:abstractNumId w:val="31"/>
  </w:num>
  <w:num w:numId="21" w16cid:durableId="1529247834">
    <w:abstractNumId w:val="25"/>
  </w:num>
  <w:num w:numId="22" w16cid:durableId="1433016128">
    <w:abstractNumId w:val="39"/>
  </w:num>
  <w:num w:numId="23" w16cid:durableId="666711373">
    <w:abstractNumId w:val="32"/>
  </w:num>
  <w:num w:numId="24" w16cid:durableId="1880124839">
    <w:abstractNumId w:val="21"/>
  </w:num>
  <w:num w:numId="25" w16cid:durableId="1092044293">
    <w:abstractNumId w:val="38"/>
  </w:num>
  <w:num w:numId="26" w16cid:durableId="2018994266">
    <w:abstractNumId w:val="4"/>
  </w:num>
  <w:num w:numId="27" w16cid:durableId="1933464916">
    <w:abstractNumId w:val="43"/>
  </w:num>
  <w:num w:numId="28" w16cid:durableId="2044554697">
    <w:abstractNumId w:val="10"/>
  </w:num>
  <w:num w:numId="29" w16cid:durableId="1921451260">
    <w:abstractNumId w:val="5"/>
  </w:num>
  <w:num w:numId="30" w16cid:durableId="451630862">
    <w:abstractNumId w:val="12"/>
  </w:num>
  <w:num w:numId="31" w16cid:durableId="1824083479">
    <w:abstractNumId w:val="8"/>
  </w:num>
  <w:num w:numId="32" w16cid:durableId="1565213087">
    <w:abstractNumId w:val="26"/>
  </w:num>
  <w:num w:numId="33" w16cid:durableId="1507984646">
    <w:abstractNumId w:val="44"/>
  </w:num>
  <w:num w:numId="34" w16cid:durableId="1725564744">
    <w:abstractNumId w:val="29"/>
  </w:num>
  <w:num w:numId="35" w16cid:durableId="2116289261">
    <w:abstractNumId w:val="35"/>
  </w:num>
  <w:num w:numId="36" w16cid:durableId="127095275">
    <w:abstractNumId w:val="16"/>
  </w:num>
  <w:num w:numId="37" w16cid:durableId="2105835486">
    <w:abstractNumId w:val="11"/>
  </w:num>
  <w:num w:numId="38" w16cid:durableId="2105102396">
    <w:abstractNumId w:val="34"/>
  </w:num>
  <w:num w:numId="39" w16cid:durableId="69353132">
    <w:abstractNumId w:val="14"/>
  </w:num>
  <w:num w:numId="40" w16cid:durableId="463429389">
    <w:abstractNumId w:val="24"/>
  </w:num>
  <w:num w:numId="41" w16cid:durableId="1561935987">
    <w:abstractNumId w:val="23"/>
  </w:num>
  <w:num w:numId="42" w16cid:durableId="225184952">
    <w:abstractNumId w:val="18"/>
  </w:num>
  <w:num w:numId="43" w16cid:durableId="176585123">
    <w:abstractNumId w:val="17"/>
  </w:num>
  <w:num w:numId="44" w16cid:durableId="481048959">
    <w:abstractNumId w:val="42"/>
  </w:num>
  <w:num w:numId="45" w16cid:durableId="544290499">
    <w:abstractNumId w:val="0"/>
  </w:num>
  <w:num w:numId="46" w16cid:durableId="1459760201">
    <w:abstractNumId w:val="19"/>
  </w:num>
  <w:num w:numId="47" w16cid:durableId="137627365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displayBackgroundShape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0B"/>
    <w:rsid w:val="00000093"/>
    <w:rsid w:val="000046F1"/>
    <w:rsid w:val="0001620D"/>
    <w:rsid w:val="00092202"/>
    <w:rsid w:val="000A7FD2"/>
    <w:rsid w:val="000C4BF0"/>
    <w:rsid w:val="001109C7"/>
    <w:rsid w:val="0014722C"/>
    <w:rsid w:val="00157460"/>
    <w:rsid w:val="00171A4E"/>
    <w:rsid w:val="001725D3"/>
    <w:rsid w:val="00175D10"/>
    <w:rsid w:val="00194075"/>
    <w:rsid w:val="001B4DAE"/>
    <w:rsid w:val="001E18FE"/>
    <w:rsid w:val="001F5CEF"/>
    <w:rsid w:val="00216122"/>
    <w:rsid w:val="00223541"/>
    <w:rsid w:val="0022701E"/>
    <w:rsid w:val="002355A5"/>
    <w:rsid w:val="002400E3"/>
    <w:rsid w:val="00256AD6"/>
    <w:rsid w:val="0026300C"/>
    <w:rsid w:val="00272814"/>
    <w:rsid w:val="00291249"/>
    <w:rsid w:val="00291EAF"/>
    <w:rsid w:val="002930A9"/>
    <w:rsid w:val="002B4653"/>
    <w:rsid w:val="002C2528"/>
    <w:rsid w:val="002C6473"/>
    <w:rsid w:val="002C6E84"/>
    <w:rsid w:val="0031747F"/>
    <w:rsid w:val="00320EC0"/>
    <w:rsid w:val="0035398D"/>
    <w:rsid w:val="003663EE"/>
    <w:rsid w:val="00366A41"/>
    <w:rsid w:val="003879DA"/>
    <w:rsid w:val="003A0A8D"/>
    <w:rsid w:val="003B5098"/>
    <w:rsid w:val="003D4974"/>
    <w:rsid w:val="003E1A7B"/>
    <w:rsid w:val="003E1D3F"/>
    <w:rsid w:val="003F38DC"/>
    <w:rsid w:val="00401B9C"/>
    <w:rsid w:val="004034D6"/>
    <w:rsid w:val="00410360"/>
    <w:rsid w:val="00444696"/>
    <w:rsid w:val="00474A8F"/>
    <w:rsid w:val="00487E5F"/>
    <w:rsid w:val="00490D2E"/>
    <w:rsid w:val="00491D50"/>
    <w:rsid w:val="004B55F3"/>
    <w:rsid w:val="004B5C85"/>
    <w:rsid w:val="004B5DFE"/>
    <w:rsid w:val="004C79A0"/>
    <w:rsid w:val="004D1E2A"/>
    <w:rsid w:val="004E4547"/>
    <w:rsid w:val="005261A9"/>
    <w:rsid w:val="005314A6"/>
    <w:rsid w:val="00543916"/>
    <w:rsid w:val="0054697E"/>
    <w:rsid w:val="00587C62"/>
    <w:rsid w:val="00591F46"/>
    <w:rsid w:val="005A247C"/>
    <w:rsid w:val="005C3EC9"/>
    <w:rsid w:val="005E649A"/>
    <w:rsid w:val="005E7547"/>
    <w:rsid w:val="00600254"/>
    <w:rsid w:val="0061505B"/>
    <w:rsid w:val="00622A3B"/>
    <w:rsid w:val="00641C62"/>
    <w:rsid w:val="00645928"/>
    <w:rsid w:val="00667768"/>
    <w:rsid w:val="00670643"/>
    <w:rsid w:val="00674DCD"/>
    <w:rsid w:val="00681921"/>
    <w:rsid w:val="0068282C"/>
    <w:rsid w:val="00697773"/>
    <w:rsid w:val="006A350F"/>
    <w:rsid w:val="006F133B"/>
    <w:rsid w:val="006F7044"/>
    <w:rsid w:val="00707C78"/>
    <w:rsid w:val="00721ABE"/>
    <w:rsid w:val="00723C02"/>
    <w:rsid w:val="00724A8E"/>
    <w:rsid w:val="007476F0"/>
    <w:rsid w:val="007A46C2"/>
    <w:rsid w:val="007B0DBC"/>
    <w:rsid w:val="007B7450"/>
    <w:rsid w:val="007C4DA7"/>
    <w:rsid w:val="007E65D8"/>
    <w:rsid w:val="007F263E"/>
    <w:rsid w:val="007F33D4"/>
    <w:rsid w:val="007F5BEA"/>
    <w:rsid w:val="00804643"/>
    <w:rsid w:val="00817C42"/>
    <w:rsid w:val="00826027"/>
    <w:rsid w:val="0085014F"/>
    <w:rsid w:val="00850847"/>
    <w:rsid w:val="00857E15"/>
    <w:rsid w:val="00877C55"/>
    <w:rsid w:val="008B1D82"/>
    <w:rsid w:val="008B3DD2"/>
    <w:rsid w:val="008B40AF"/>
    <w:rsid w:val="008B4DE4"/>
    <w:rsid w:val="008B767B"/>
    <w:rsid w:val="008B793F"/>
    <w:rsid w:val="008B7C0B"/>
    <w:rsid w:val="009003CC"/>
    <w:rsid w:val="00900E3E"/>
    <w:rsid w:val="0090350D"/>
    <w:rsid w:val="009048B2"/>
    <w:rsid w:val="00915C2C"/>
    <w:rsid w:val="009267EC"/>
    <w:rsid w:val="00945EFD"/>
    <w:rsid w:val="009567FA"/>
    <w:rsid w:val="009B0A16"/>
    <w:rsid w:val="009B6C79"/>
    <w:rsid w:val="009C38B4"/>
    <w:rsid w:val="009E6133"/>
    <w:rsid w:val="009F3608"/>
    <w:rsid w:val="00A10FD7"/>
    <w:rsid w:val="00A364E4"/>
    <w:rsid w:val="00A45193"/>
    <w:rsid w:val="00A65A55"/>
    <w:rsid w:val="00A718F1"/>
    <w:rsid w:val="00A914C7"/>
    <w:rsid w:val="00AB2CCE"/>
    <w:rsid w:val="00AB67FD"/>
    <w:rsid w:val="00AD0AE2"/>
    <w:rsid w:val="00AE5403"/>
    <w:rsid w:val="00B1060A"/>
    <w:rsid w:val="00B45C5F"/>
    <w:rsid w:val="00B47A78"/>
    <w:rsid w:val="00B77E42"/>
    <w:rsid w:val="00B82422"/>
    <w:rsid w:val="00B844AA"/>
    <w:rsid w:val="00B91504"/>
    <w:rsid w:val="00B97192"/>
    <w:rsid w:val="00BC0F96"/>
    <w:rsid w:val="00BF338C"/>
    <w:rsid w:val="00BF6C9A"/>
    <w:rsid w:val="00C23E8D"/>
    <w:rsid w:val="00C66819"/>
    <w:rsid w:val="00C749F2"/>
    <w:rsid w:val="00C82708"/>
    <w:rsid w:val="00C9359B"/>
    <w:rsid w:val="00CA003A"/>
    <w:rsid w:val="00CB202A"/>
    <w:rsid w:val="00CB2498"/>
    <w:rsid w:val="00CD5858"/>
    <w:rsid w:val="00D05D8A"/>
    <w:rsid w:val="00D3630F"/>
    <w:rsid w:val="00D52561"/>
    <w:rsid w:val="00D73F87"/>
    <w:rsid w:val="00D8054D"/>
    <w:rsid w:val="00D8422F"/>
    <w:rsid w:val="00DA785C"/>
    <w:rsid w:val="00DB2B88"/>
    <w:rsid w:val="00DC09B5"/>
    <w:rsid w:val="00DC7E76"/>
    <w:rsid w:val="00DF6C02"/>
    <w:rsid w:val="00E10DAE"/>
    <w:rsid w:val="00E11EDB"/>
    <w:rsid w:val="00E12E4A"/>
    <w:rsid w:val="00E16738"/>
    <w:rsid w:val="00E30097"/>
    <w:rsid w:val="00E35D82"/>
    <w:rsid w:val="00E508C3"/>
    <w:rsid w:val="00E518C9"/>
    <w:rsid w:val="00E543E3"/>
    <w:rsid w:val="00E616B8"/>
    <w:rsid w:val="00E71BEA"/>
    <w:rsid w:val="00E72025"/>
    <w:rsid w:val="00E84C6A"/>
    <w:rsid w:val="00EA4EE8"/>
    <w:rsid w:val="00EA5021"/>
    <w:rsid w:val="00EA6A86"/>
    <w:rsid w:val="00ED0484"/>
    <w:rsid w:val="00ED1280"/>
    <w:rsid w:val="00EF52EC"/>
    <w:rsid w:val="00F25D20"/>
    <w:rsid w:val="00F417C5"/>
    <w:rsid w:val="00F92870"/>
    <w:rsid w:val="00F96D61"/>
    <w:rsid w:val="00FA28F7"/>
    <w:rsid w:val="00FD4294"/>
    <w:rsid w:val="00FD4B5A"/>
    <w:rsid w:val="00FD6E00"/>
    <w:rsid w:val="00FE273F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84EC"/>
  <w15:docId w15:val="{4DF29D4C-CFF8-415C-84B7-43783609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59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8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80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1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261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261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C0B"/>
  </w:style>
  <w:style w:type="paragraph" w:styleId="Pidipagina">
    <w:name w:val="footer"/>
    <w:basedOn w:val="Normale"/>
    <w:link w:val="PidipaginaCarattere"/>
    <w:uiPriority w:val="99"/>
    <w:unhideWhenUsed/>
    <w:rsid w:val="008B7C0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7C0B"/>
  </w:style>
  <w:style w:type="paragraph" w:customStyle="1" w:styleId="Default">
    <w:name w:val="Default"/>
    <w:rsid w:val="00320EC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592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5928"/>
    <w:rPr>
      <w:rFonts w:ascii="Segoe UI" w:eastAsia="Times New Roman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2C2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5E649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E649A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E649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8054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lagriglia6acolori-colore51">
    <w:name w:val="Tabella griglia 6 a colori - colore 51"/>
    <w:basedOn w:val="Tabellanormale"/>
    <w:uiPriority w:val="51"/>
    <w:rsid w:val="00D8054D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gliachiara-Colore5">
    <w:name w:val="Light Grid Accent 5"/>
    <w:basedOn w:val="Tabellanormale"/>
    <w:uiPriority w:val="62"/>
    <w:rsid w:val="00FD4294"/>
    <w:pPr>
      <w:spacing w:after="0" w:line="240" w:lineRule="auto"/>
    </w:pPr>
    <w:tblPr>
      <w:tblStyleRowBandSize w:val="1"/>
      <w:tblStyleColBandSize w:val="1"/>
      <w:tblBorders>
        <w:top w:val="single" w:sz="8" w:space="0" w:color="00B0F0"/>
        <w:left w:val="single" w:sz="8" w:space="0" w:color="00B0F0"/>
        <w:bottom w:val="single" w:sz="8" w:space="0" w:color="00B0F0"/>
        <w:right w:val="single" w:sz="8" w:space="0" w:color="00B0F0"/>
        <w:insideH w:val="single" w:sz="8" w:space="0" w:color="00B0F0"/>
        <w:insideV w:val="single" w:sz="8" w:space="0" w:color="00B0F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261A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261A9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261A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CD5858"/>
    <w:pPr>
      <w:pBdr>
        <w:bottom w:val="single" w:sz="8" w:space="4" w:color="ED7D31" w:themeColor="accent2"/>
      </w:pBdr>
      <w:spacing w:after="300"/>
      <w:contextualSpacing/>
    </w:pPr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D5858"/>
    <w:rPr>
      <w:rFonts w:ascii="Futura Hv BT" w:eastAsiaTheme="majorEastAsia" w:hAnsi="Futura Hv BT" w:cstheme="majorBidi"/>
      <w:color w:val="ED7D31" w:themeColor="accent2"/>
      <w:spacing w:val="5"/>
      <w:kern w:val="28"/>
      <w:sz w:val="52"/>
      <w:szCs w:val="52"/>
    </w:rPr>
  </w:style>
  <w:style w:type="table" w:styleId="Grigliachiara-Colore4">
    <w:name w:val="Light Grid Accent 4"/>
    <w:basedOn w:val="Tabellanormale"/>
    <w:uiPriority w:val="62"/>
    <w:rsid w:val="00F25D20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paragraph" w:styleId="NormaleWeb">
    <w:name w:val="Normal (Web)"/>
    <w:basedOn w:val="Normale"/>
    <w:uiPriority w:val="99"/>
    <w:unhideWhenUsed/>
    <w:rsid w:val="0031747F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31747F"/>
    <w:rPr>
      <w:b/>
      <w:bCs/>
    </w:rPr>
  </w:style>
  <w:style w:type="table" w:customStyle="1" w:styleId="Tabellagriglia2-colore41">
    <w:name w:val="Tabella griglia 2 - colore 41"/>
    <w:basedOn w:val="Tabellanormale"/>
    <w:uiPriority w:val="47"/>
    <w:rsid w:val="00E84C6A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4446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2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2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0270">
          <w:marLeft w:val="0"/>
          <w:marRight w:val="0"/>
          <w:marTop w:val="90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andi.regione.lombardi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4CC84-86DE-4C3C-A35A-BE0B45449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Studi Open Srl</dc:creator>
  <cp:lastModifiedBy>Federica Bianco</cp:lastModifiedBy>
  <cp:revision>4</cp:revision>
  <cp:lastPrinted>2023-07-12T08:55:00Z</cp:lastPrinted>
  <dcterms:created xsi:type="dcterms:W3CDTF">2024-09-16T15:44:00Z</dcterms:created>
  <dcterms:modified xsi:type="dcterms:W3CDTF">2024-11-05T11:27:00Z</dcterms:modified>
</cp:coreProperties>
</file>